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CA" w:rsidRDefault="00532993" w:rsidP="006D7DCA">
      <w:pPr>
        <w:pStyle w:val="NormalWeb"/>
      </w:pPr>
      <w:r>
        <w:t>TỔ CHỨC THƯƠNG MẠI THẾ GIỚI</w:t>
      </w:r>
    </w:p>
    <w:p w:rsidR="006D7DCA" w:rsidRPr="00532993" w:rsidRDefault="006D7DCA" w:rsidP="006D7DCA">
      <w:pPr>
        <w:pStyle w:val="NormalWeb"/>
        <w:rPr>
          <w:lang w:val="pt-BR"/>
        </w:rPr>
      </w:pPr>
      <w:r w:rsidRPr="00532993">
        <w:rPr>
          <w:lang w:val="pt-BR"/>
        </w:rPr>
        <w:t>G/ADP/N/1/THA/4</w:t>
      </w:r>
    </w:p>
    <w:p w:rsidR="006D7DCA" w:rsidRPr="00532993" w:rsidRDefault="006D7DCA" w:rsidP="006D7DCA">
      <w:pPr>
        <w:pStyle w:val="NormalWeb"/>
        <w:rPr>
          <w:lang w:val="pt-BR"/>
        </w:rPr>
      </w:pPr>
      <w:r w:rsidRPr="00532993">
        <w:rPr>
          <w:lang w:val="pt-BR"/>
        </w:rPr>
        <w:t>G/SCM/N/1/THA/4</w:t>
      </w:r>
    </w:p>
    <w:p w:rsidR="006D7DCA" w:rsidRPr="00C94465" w:rsidRDefault="00532993" w:rsidP="006D7DCA">
      <w:pPr>
        <w:pStyle w:val="NormalWeb"/>
        <w:rPr>
          <w:lang w:val="pt-BR"/>
        </w:rPr>
      </w:pPr>
      <w:r w:rsidRPr="00C94465">
        <w:rPr>
          <w:lang w:val="pt-BR"/>
        </w:rPr>
        <w:t xml:space="preserve">Ngày </w:t>
      </w:r>
      <w:r w:rsidR="006D7DCA" w:rsidRPr="00C94465">
        <w:rPr>
          <w:lang w:val="pt-BR"/>
        </w:rPr>
        <w:t xml:space="preserve">20 </w:t>
      </w:r>
      <w:r w:rsidRPr="00C94465">
        <w:rPr>
          <w:lang w:val="pt-BR"/>
        </w:rPr>
        <w:t xml:space="preserve">tháng 12 năm </w:t>
      </w:r>
      <w:r w:rsidR="006D7DCA" w:rsidRPr="00C94465">
        <w:rPr>
          <w:lang w:val="pt-BR"/>
        </w:rPr>
        <w:t>1999</w:t>
      </w:r>
    </w:p>
    <w:p w:rsidR="006D7DCA" w:rsidRPr="00C94465" w:rsidRDefault="006D7DCA" w:rsidP="006D7DCA">
      <w:pPr>
        <w:pStyle w:val="NormalWeb"/>
        <w:rPr>
          <w:lang w:val="pt-BR"/>
        </w:rPr>
      </w:pPr>
      <w:r w:rsidRPr="00C94465">
        <w:rPr>
          <w:lang w:val="pt-BR"/>
        </w:rPr>
        <w:t>(99-5491)</w:t>
      </w:r>
    </w:p>
    <w:p w:rsidR="006D7DCA" w:rsidRPr="00C94465" w:rsidRDefault="00532993" w:rsidP="006D7DCA">
      <w:pPr>
        <w:pStyle w:val="NormalWeb"/>
        <w:rPr>
          <w:lang w:val="pt-BR"/>
        </w:rPr>
      </w:pPr>
      <w:r w:rsidRPr="00C94465">
        <w:rPr>
          <w:lang w:val="pt-BR"/>
        </w:rPr>
        <w:t xml:space="preserve">Ủy ban về </w:t>
      </w:r>
      <w:r w:rsidR="00C6307D" w:rsidRPr="00C94465">
        <w:rPr>
          <w:lang w:val="pt-BR"/>
        </w:rPr>
        <w:t>T</w:t>
      </w:r>
      <w:r w:rsidRPr="00C94465">
        <w:rPr>
          <w:lang w:val="pt-BR"/>
        </w:rPr>
        <w:t xml:space="preserve">hực tiễn chống bán phá giá </w:t>
      </w:r>
    </w:p>
    <w:p w:rsidR="00C94465" w:rsidRDefault="00532993" w:rsidP="006D7DCA">
      <w:pPr>
        <w:pStyle w:val="NormalWeb"/>
        <w:rPr>
          <w:lang w:val="pt-BR"/>
        </w:rPr>
      </w:pPr>
      <w:r w:rsidRPr="00C94465">
        <w:rPr>
          <w:lang w:val="pt-BR"/>
        </w:rPr>
        <w:t xml:space="preserve">Ủy ban về </w:t>
      </w:r>
      <w:r w:rsidR="00C6307D" w:rsidRPr="00C94465">
        <w:rPr>
          <w:lang w:val="pt-BR"/>
        </w:rPr>
        <w:t>T</w:t>
      </w:r>
      <w:r w:rsidRPr="00C94465">
        <w:rPr>
          <w:lang w:val="pt-BR"/>
        </w:rPr>
        <w:t xml:space="preserve">rợ cấp và </w:t>
      </w:r>
      <w:r w:rsidR="00C6307D" w:rsidRPr="00C94465">
        <w:rPr>
          <w:lang w:val="pt-BR"/>
        </w:rPr>
        <w:t>C</w:t>
      </w:r>
      <w:r w:rsidRPr="00C94465">
        <w:rPr>
          <w:lang w:val="pt-BR"/>
        </w:rPr>
        <w:t xml:space="preserve">ác biện pháp trả đũa </w:t>
      </w:r>
    </w:p>
    <w:p w:rsidR="00C94465" w:rsidRPr="00C94465" w:rsidRDefault="00C94465" w:rsidP="006D7DCA">
      <w:pPr>
        <w:pStyle w:val="NormalWeb"/>
        <w:rPr>
          <w:lang w:val="pt-BR"/>
        </w:rPr>
      </w:pPr>
      <w:r w:rsidRPr="00C94465">
        <w:rPr>
          <w:lang w:val="pt-BR"/>
        </w:rPr>
        <w:t>Nguyên bản</w:t>
      </w:r>
      <w:r w:rsidR="006D7DCA" w:rsidRPr="00C94465">
        <w:rPr>
          <w:lang w:val="pt-BR"/>
        </w:rPr>
        <w:t xml:space="preserve">: </w:t>
      </w:r>
      <w:r w:rsidR="00532993" w:rsidRPr="00C94465">
        <w:rPr>
          <w:lang w:val="pt-BR"/>
        </w:rPr>
        <w:t>Tiếng Anh</w:t>
      </w:r>
    </w:p>
    <w:p w:rsidR="006D7DCA" w:rsidRPr="00C94465" w:rsidRDefault="00C94465" w:rsidP="006D7DCA">
      <w:pPr>
        <w:pStyle w:val="NormalWeb"/>
        <w:rPr>
          <w:lang w:val="pt-BR"/>
        </w:rPr>
      </w:pPr>
      <w:r w:rsidRPr="00C94465">
        <w:rPr>
          <w:lang w:val="pt-BR"/>
        </w:rPr>
        <w:t xml:space="preserve">CÔNG BỐ </w:t>
      </w:r>
      <w:r w:rsidR="00532993" w:rsidRPr="00C94465">
        <w:rPr>
          <w:lang w:val="pt-BR"/>
        </w:rPr>
        <w:t>LUẬT VÀ CÁC QUY ĐỊNH</w:t>
      </w:r>
    </w:p>
    <w:p w:rsidR="00532993" w:rsidRDefault="00532993" w:rsidP="006D7DCA">
      <w:pPr>
        <w:pStyle w:val="NormalWeb"/>
      </w:pPr>
      <w:r>
        <w:t xml:space="preserve">THEO ĐIỀU </w:t>
      </w:r>
      <w:r w:rsidR="006D7DCA">
        <w:t xml:space="preserve">18.5 </w:t>
      </w:r>
      <w:r>
        <w:t>VÀ ĐIỀU</w:t>
      </w:r>
      <w:r w:rsidR="006D7DCA">
        <w:t xml:space="preserve"> 32.6 </w:t>
      </w:r>
      <w:r>
        <w:t>CỦA HIỆP ĐỊNH</w:t>
      </w:r>
    </w:p>
    <w:p w:rsidR="006D7DCA" w:rsidRDefault="00532993" w:rsidP="006D7DCA">
      <w:pPr>
        <w:pStyle w:val="NormalWeb"/>
      </w:pPr>
      <w:r>
        <w:t>THÁI LAN</w:t>
      </w:r>
    </w:p>
    <w:p w:rsidR="006D7DCA" w:rsidRDefault="00532993" w:rsidP="006D7DCA">
      <w:pPr>
        <w:pStyle w:val="NormalWeb"/>
      </w:pPr>
      <w:r w:rsidRPr="00C94465">
        <w:t>Thông cáo</w:t>
      </w:r>
      <w:r>
        <w:t xml:space="preserve"> </w:t>
      </w:r>
      <w:r w:rsidR="00C4589F">
        <w:t>ngày 14 tháng 12 năm 1999 dưới</w:t>
      </w:r>
      <w:r>
        <w:t xml:space="preserve"> đây</w:t>
      </w:r>
      <w:r w:rsidR="00C4589F">
        <w:t xml:space="preserve"> do phái đoàn thường trực của Thái </w:t>
      </w:r>
      <w:proofErr w:type="gramStart"/>
      <w:r w:rsidR="00C4589F">
        <w:t>Lan</w:t>
      </w:r>
      <w:proofErr w:type="gramEnd"/>
      <w:r w:rsidR="00C4589F">
        <w:t xml:space="preserve"> cung cấp.</w:t>
      </w:r>
    </w:p>
    <w:p w:rsidR="006D7DCA" w:rsidRDefault="006D7DCA" w:rsidP="006D7DCA">
      <w:pPr>
        <w:pStyle w:val="NormalWeb"/>
      </w:pPr>
      <w:r>
        <w:t>_______________</w:t>
      </w:r>
    </w:p>
    <w:p w:rsidR="006D7DCA" w:rsidRDefault="00DB434E" w:rsidP="006D7DCA">
      <w:pPr>
        <w:pStyle w:val="NormalWeb"/>
      </w:pPr>
      <w:r>
        <w:t>MỤC LỤC</w:t>
      </w:r>
    </w:p>
    <w:p w:rsidR="006D7DCA" w:rsidRDefault="00DB434E" w:rsidP="006D7DCA">
      <w:pPr>
        <w:pStyle w:val="NormalWeb"/>
      </w:pPr>
      <w:r>
        <w:t>Trang</w:t>
      </w:r>
    </w:p>
    <w:p w:rsidR="006D7DCA" w:rsidRDefault="00A06E47" w:rsidP="006D7DCA">
      <w:pPr>
        <w:pStyle w:val="NormalWeb"/>
      </w:pPr>
      <w:r>
        <w:t xml:space="preserve">LUẬT </w:t>
      </w:r>
      <w:r w:rsidR="00DB434E">
        <w:t xml:space="preserve">CHỐNG BÁN PHÁ GIÁ VÀ </w:t>
      </w:r>
      <w:r>
        <w:t xml:space="preserve">CÁC BIỆN PHÁP </w:t>
      </w:r>
      <w:r w:rsidR="00DB434E">
        <w:t>TRẢ ĐŨA</w:t>
      </w:r>
      <w:r w:rsidR="006D7DCA">
        <w:t>, B.E. 2542 2</w:t>
      </w:r>
    </w:p>
    <w:p w:rsidR="006D7DCA" w:rsidRDefault="001F0281" w:rsidP="006D7DCA">
      <w:pPr>
        <w:pStyle w:val="NormalWeb"/>
      </w:pPr>
      <w:r>
        <w:t>MỤC</w:t>
      </w:r>
      <w:r w:rsidR="00DB434E">
        <w:t xml:space="preserve"> </w:t>
      </w:r>
      <w:r w:rsidR="006D7DCA">
        <w:t xml:space="preserve">I </w:t>
      </w:r>
      <w:r w:rsidR="00DB434E">
        <w:t>CÁC ĐIỀU KHOẢN CHUNG</w:t>
      </w:r>
      <w:r w:rsidR="006D7DCA">
        <w:t xml:space="preserve"> 3</w:t>
      </w:r>
    </w:p>
    <w:p w:rsidR="006D7DCA" w:rsidRDefault="001F0281" w:rsidP="006D7DCA">
      <w:pPr>
        <w:pStyle w:val="NormalWeb"/>
      </w:pPr>
      <w:r>
        <w:t>MỤC</w:t>
      </w:r>
      <w:r w:rsidR="006D7DCA">
        <w:t xml:space="preserve"> II </w:t>
      </w:r>
      <w:r w:rsidR="00DB434E">
        <w:t>BÁN PHÁ GIÁ</w:t>
      </w:r>
      <w:r w:rsidR="006D7DCA">
        <w:t xml:space="preserve"> 3</w:t>
      </w:r>
    </w:p>
    <w:p w:rsidR="006D7DCA" w:rsidRDefault="001F0281" w:rsidP="006D7DCA">
      <w:pPr>
        <w:pStyle w:val="NormalWeb"/>
      </w:pPr>
      <w:r>
        <w:t>MỤC</w:t>
      </w:r>
      <w:r w:rsidR="006D7DCA">
        <w:t xml:space="preserve"> III </w:t>
      </w:r>
      <w:r w:rsidR="00DB434E">
        <w:t>THIỆT HẠI</w:t>
      </w:r>
      <w:r w:rsidR="006D7DCA">
        <w:t xml:space="preserve"> 5</w:t>
      </w:r>
    </w:p>
    <w:p w:rsidR="006D7DCA" w:rsidRDefault="001F0281" w:rsidP="006D7DCA">
      <w:pPr>
        <w:pStyle w:val="NormalWeb"/>
      </w:pPr>
      <w:r>
        <w:t>MỤC</w:t>
      </w:r>
      <w:r w:rsidR="00DB434E">
        <w:t xml:space="preserve"> </w:t>
      </w:r>
      <w:r w:rsidR="006D7DCA">
        <w:t xml:space="preserve">IV </w:t>
      </w:r>
      <w:r w:rsidR="00C6307D">
        <w:t>NGÀNH SẢN XUẤT</w:t>
      </w:r>
      <w:r w:rsidR="00DB434E">
        <w:t xml:space="preserve"> NỘI ĐỊA</w:t>
      </w:r>
      <w:r w:rsidR="006D7DCA">
        <w:t xml:space="preserve"> 6</w:t>
      </w:r>
    </w:p>
    <w:p w:rsidR="006D7DCA" w:rsidRDefault="001F0281" w:rsidP="006D7DCA">
      <w:pPr>
        <w:pStyle w:val="NormalWeb"/>
      </w:pPr>
      <w:r>
        <w:t>MỤC</w:t>
      </w:r>
      <w:r w:rsidR="006D7DCA">
        <w:t xml:space="preserve"> V </w:t>
      </w:r>
      <w:r w:rsidR="00DB434E">
        <w:t>XÁC</w:t>
      </w:r>
      <w:r>
        <w:t xml:space="preserve"> ĐỊNH BÁN PHÁ GIÁ</w:t>
      </w:r>
      <w:r w:rsidR="006D7DCA">
        <w:t xml:space="preserve"> 7</w:t>
      </w:r>
    </w:p>
    <w:p w:rsidR="006D7DCA" w:rsidRDefault="001F0281" w:rsidP="006D7DCA">
      <w:pPr>
        <w:pStyle w:val="NormalWeb"/>
      </w:pPr>
      <w:r>
        <w:t>Phần</w:t>
      </w:r>
      <w:r w:rsidR="006D7DCA">
        <w:t xml:space="preserve"> I </w:t>
      </w:r>
      <w:r>
        <w:t xml:space="preserve">Điều khoản </w:t>
      </w:r>
      <w:proofErr w:type="gramStart"/>
      <w:r>
        <w:t>chung</w:t>
      </w:r>
      <w:proofErr w:type="gramEnd"/>
      <w:r w:rsidR="006D7DCA">
        <w:t xml:space="preserve"> 7</w:t>
      </w:r>
    </w:p>
    <w:p w:rsidR="006D7DCA" w:rsidRDefault="001F0281" w:rsidP="006D7DCA">
      <w:pPr>
        <w:pStyle w:val="NormalWeb"/>
      </w:pPr>
      <w:r>
        <w:t xml:space="preserve">Phần </w:t>
      </w:r>
      <w:r w:rsidR="006D7DCA">
        <w:t xml:space="preserve">II </w:t>
      </w:r>
      <w:r w:rsidR="00186B91">
        <w:t xml:space="preserve">Bắt đầu </w:t>
      </w:r>
      <w:r>
        <w:t>điều tra</w:t>
      </w:r>
      <w:r w:rsidR="006D7DCA">
        <w:t xml:space="preserve"> 7</w:t>
      </w:r>
    </w:p>
    <w:p w:rsidR="006D7DCA" w:rsidRDefault="001F0281" w:rsidP="006D7DCA">
      <w:pPr>
        <w:pStyle w:val="NormalWeb"/>
      </w:pPr>
      <w:r>
        <w:t>Phần</w:t>
      </w:r>
      <w:r w:rsidR="006D7DCA">
        <w:t xml:space="preserve"> III </w:t>
      </w:r>
      <w:r>
        <w:t>Điều tra bán phá giá và thiệt hại</w:t>
      </w:r>
      <w:r w:rsidR="006D7DCA">
        <w:t xml:space="preserve"> 8</w:t>
      </w:r>
    </w:p>
    <w:p w:rsidR="006D7DCA" w:rsidRDefault="001F0281" w:rsidP="006D7DCA">
      <w:pPr>
        <w:pStyle w:val="NormalWeb"/>
      </w:pPr>
      <w:r>
        <w:t xml:space="preserve">Phần </w:t>
      </w:r>
      <w:r w:rsidR="006D7DCA">
        <w:t xml:space="preserve">IV </w:t>
      </w:r>
      <w:r>
        <w:t>Các biện pháp tạm thời</w:t>
      </w:r>
      <w:r w:rsidR="006D7DCA">
        <w:t xml:space="preserve"> 9</w:t>
      </w:r>
    </w:p>
    <w:p w:rsidR="006D7DCA" w:rsidRDefault="001F0281" w:rsidP="006D7DCA">
      <w:pPr>
        <w:pStyle w:val="NormalWeb"/>
      </w:pPr>
      <w:r>
        <w:t>Phần V Các cam kết</w:t>
      </w:r>
      <w:r w:rsidR="006D7DCA">
        <w:t xml:space="preserve"> 10</w:t>
      </w:r>
    </w:p>
    <w:p w:rsidR="006D7DCA" w:rsidRDefault="001F0281" w:rsidP="006D7DCA">
      <w:pPr>
        <w:pStyle w:val="NormalWeb"/>
      </w:pPr>
      <w:r>
        <w:t xml:space="preserve">MỤC </w:t>
      </w:r>
      <w:r w:rsidR="006D7DCA">
        <w:t xml:space="preserve">VI </w:t>
      </w:r>
      <w:r>
        <w:t>THUẾ CHỐNG BÁN PHÁ GIÁ</w:t>
      </w:r>
      <w:r w:rsidR="006D7DCA">
        <w:t xml:space="preserve"> 11</w:t>
      </w:r>
    </w:p>
    <w:p w:rsidR="006D7DCA" w:rsidRDefault="001F0281" w:rsidP="006D7DCA">
      <w:pPr>
        <w:pStyle w:val="NormalWeb"/>
      </w:pPr>
      <w:r>
        <w:lastRenderedPageBreak/>
        <w:t>MỤC</w:t>
      </w:r>
      <w:r w:rsidR="006D7DCA">
        <w:t xml:space="preserve"> VII </w:t>
      </w:r>
      <w:r>
        <w:t>THỜI HẠN ĐIỀU TRA THEO LUẬT ĐỊNH</w:t>
      </w:r>
      <w:r w:rsidR="006D7DCA">
        <w:t xml:space="preserve"> 12</w:t>
      </w:r>
    </w:p>
    <w:p w:rsidR="006D7DCA" w:rsidRDefault="001F0281" w:rsidP="006D7DCA">
      <w:pPr>
        <w:pStyle w:val="NormalWeb"/>
      </w:pPr>
      <w:r>
        <w:t>MỤC</w:t>
      </w:r>
      <w:r w:rsidR="006D7DCA">
        <w:t xml:space="preserve"> VIII </w:t>
      </w:r>
      <w:r w:rsidR="00A06E47">
        <w:t>THỜI HẠN HIỆU LỰC VÀ RÀ SOÁT LẠI</w:t>
      </w:r>
      <w:r w:rsidR="006D7DCA">
        <w:t xml:space="preserve"> 12</w:t>
      </w:r>
    </w:p>
    <w:p w:rsidR="006D7DCA" w:rsidRDefault="001F0281" w:rsidP="006D7DCA">
      <w:pPr>
        <w:pStyle w:val="NormalWeb"/>
      </w:pPr>
      <w:r>
        <w:t>MỤC</w:t>
      </w:r>
      <w:r w:rsidR="00A06E47">
        <w:t xml:space="preserve"> IX KHÁNG ÁN</w:t>
      </w:r>
      <w:r w:rsidR="006D7DCA">
        <w:t xml:space="preserve"> 13</w:t>
      </w:r>
    </w:p>
    <w:p w:rsidR="006D7DCA" w:rsidRDefault="001F0281" w:rsidP="006D7DCA">
      <w:pPr>
        <w:pStyle w:val="NormalWeb"/>
      </w:pPr>
      <w:r>
        <w:t>MỤC</w:t>
      </w:r>
      <w:r w:rsidR="006D7DCA">
        <w:t xml:space="preserve"> X </w:t>
      </w:r>
      <w:r>
        <w:t>TRỢ CẤP</w:t>
      </w:r>
      <w:r w:rsidR="006D7DCA">
        <w:t xml:space="preserve"> 13</w:t>
      </w:r>
    </w:p>
    <w:p w:rsidR="006D7DCA" w:rsidRDefault="001F0281" w:rsidP="006D7DCA">
      <w:pPr>
        <w:pStyle w:val="NormalWeb"/>
      </w:pPr>
      <w:r>
        <w:t>MỤC</w:t>
      </w:r>
      <w:r w:rsidR="006D7DCA">
        <w:t xml:space="preserve"> XI </w:t>
      </w:r>
      <w:r>
        <w:t xml:space="preserve">ỦY BAN </w:t>
      </w:r>
      <w:r w:rsidR="006D7DCA">
        <w:t>16</w:t>
      </w:r>
    </w:p>
    <w:p w:rsidR="006D7DCA" w:rsidRDefault="001F0281" w:rsidP="006D7DCA">
      <w:pPr>
        <w:pStyle w:val="NormalWeb"/>
      </w:pPr>
      <w:r>
        <w:t>MỤC</w:t>
      </w:r>
      <w:r w:rsidR="006D7DCA">
        <w:t xml:space="preserve"> XII </w:t>
      </w:r>
      <w:r>
        <w:t>ĐIỀU KHOẢN TẠM THỜI</w:t>
      </w:r>
      <w:r w:rsidR="006D7DCA">
        <w:t xml:space="preserve"> 18</w:t>
      </w:r>
    </w:p>
    <w:p w:rsidR="006D7DCA" w:rsidRDefault="00A06E47" w:rsidP="006D7DCA">
      <w:pPr>
        <w:pStyle w:val="NormalWeb"/>
      </w:pPr>
      <w:r>
        <w:t xml:space="preserve">LUẬT </w:t>
      </w:r>
      <w:r w:rsidR="001F0281">
        <w:t xml:space="preserve">CHỐNG BÁN PHÁ GIÁ VÀ </w:t>
      </w:r>
      <w:r>
        <w:t xml:space="preserve">CÁC BIỆN PHÁP </w:t>
      </w:r>
      <w:r w:rsidR="001F0281">
        <w:t>TRẢ ĐŨA</w:t>
      </w:r>
    </w:p>
    <w:p w:rsidR="006D7DCA" w:rsidRDefault="006D7DCA" w:rsidP="006D7DCA">
      <w:pPr>
        <w:pStyle w:val="NormalWeb"/>
      </w:pPr>
      <w:r>
        <w:t>B.E. 2542</w:t>
      </w:r>
    </w:p>
    <w:p w:rsidR="006D7DCA" w:rsidRDefault="006D7DCA" w:rsidP="006D7DCA">
      <w:pPr>
        <w:pStyle w:val="NormalWeb"/>
      </w:pPr>
      <w:r>
        <w:t>(</w:t>
      </w:r>
      <w:r w:rsidR="00DB434E">
        <w:t>Bản dịch không chính thức)</w:t>
      </w:r>
    </w:p>
    <w:p w:rsidR="006D7DCA" w:rsidRDefault="001B5567" w:rsidP="006D7DCA">
      <w:pPr>
        <w:pStyle w:val="NormalWeb"/>
      </w:pPr>
      <w:r>
        <w:t xml:space="preserve">Xét lợi ích của việc ban hành luật chống bán phá giá và các biện pháp trả đũa; một số luật liên quan đến hạn chế tự do kinh doanh và </w:t>
      </w:r>
      <w:r w:rsidR="00725AAB">
        <w:t xml:space="preserve">loại hình kinh doanh có hiệu lực </w:t>
      </w:r>
      <w:proofErr w:type="gramStart"/>
      <w:r w:rsidR="00725AAB">
        <w:t>theo</w:t>
      </w:r>
      <w:proofErr w:type="gramEnd"/>
      <w:r w:rsidR="00725AAB">
        <w:t xml:space="preserve"> luật định theo Điều 29 và Điều 50 của Hiến pháp Vương Quốc Thái Lan. </w:t>
      </w:r>
    </w:p>
    <w:p w:rsidR="006D7DCA" w:rsidRDefault="000F6B93" w:rsidP="006D7DCA">
      <w:pPr>
        <w:pStyle w:val="NormalWeb"/>
      </w:pPr>
      <w:proofErr w:type="gramStart"/>
      <w:r>
        <w:t>Điều</w:t>
      </w:r>
      <w:r w:rsidR="006D7DCA">
        <w:t xml:space="preserve"> 1.</w:t>
      </w:r>
      <w:proofErr w:type="gramEnd"/>
      <w:r w:rsidR="006D7DCA">
        <w:t xml:space="preserve"> </w:t>
      </w:r>
      <w:proofErr w:type="gramStart"/>
      <w:r w:rsidR="00B03C8E">
        <w:t>L</w:t>
      </w:r>
      <w:r>
        <w:t xml:space="preserve">uật này có tên là </w:t>
      </w:r>
      <w:r w:rsidR="001B5567">
        <w:t>“</w:t>
      </w:r>
      <w:r>
        <w:t>Luật chống bán phá giá các các biện pháp trả đũa</w:t>
      </w:r>
      <w:r w:rsidR="006D7DCA">
        <w:t xml:space="preserve"> B.E. 2542".</w:t>
      </w:r>
      <w:proofErr w:type="gramEnd"/>
    </w:p>
    <w:p w:rsidR="006D7DCA" w:rsidRDefault="000F6B93" w:rsidP="006D7DCA">
      <w:pPr>
        <w:pStyle w:val="NormalWeb"/>
      </w:pPr>
      <w:proofErr w:type="gramStart"/>
      <w:r>
        <w:t>Điều</w:t>
      </w:r>
      <w:r w:rsidR="006D7DCA">
        <w:t xml:space="preserve"> 2.</w:t>
      </w:r>
      <w:proofErr w:type="gramEnd"/>
      <w:r w:rsidR="006D7DCA">
        <w:t xml:space="preserve"> </w:t>
      </w:r>
      <w:proofErr w:type="gramStart"/>
      <w:r w:rsidR="00B03C8E">
        <w:t>L</w:t>
      </w:r>
      <w:r>
        <w:t xml:space="preserve">uật này có hiệu lực </w:t>
      </w:r>
      <w:r w:rsidR="00B03C8E">
        <w:t>sau 19 ngày kể từ ngày được đăng trên công báo Hoàng gia</w:t>
      </w:r>
      <w:r w:rsidR="006D7DCA">
        <w:t>.</w:t>
      </w:r>
      <w:proofErr w:type="gramEnd"/>
    </w:p>
    <w:p w:rsidR="006D7DCA" w:rsidRDefault="00B03C8E" w:rsidP="006D7DCA">
      <w:pPr>
        <w:pStyle w:val="NormalWeb"/>
      </w:pPr>
      <w:proofErr w:type="gramStart"/>
      <w:r>
        <w:t>Điều</w:t>
      </w:r>
      <w:r w:rsidR="006D7DCA">
        <w:t xml:space="preserve"> 3.</w:t>
      </w:r>
      <w:proofErr w:type="gramEnd"/>
      <w:r w:rsidR="006D7DCA">
        <w:t xml:space="preserve"> </w:t>
      </w:r>
      <w:proofErr w:type="gramStart"/>
      <w:r>
        <w:t>Luật chống bán phá giá</w:t>
      </w:r>
      <w:r w:rsidR="006D7DCA">
        <w:t xml:space="preserve">, B.E. 2507 </w:t>
      </w:r>
      <w:r>
        <w:t>không còn hiệu lực</w:t>
      </w:r>
      <w:r w:rsidR="006D7DCA">
        <w:t>.</w:t>
      </w:r>
      <w:proofErr w:type="gramEnd"/>
    </w:p>
    <w:p w:rsidR="006D7DCA" w:rsidRDefault="00B03C8E" w:rsidP="006D7DCA">
      <w:pPr>
        <w:pStyle w:val="NormalWeb"/>
      </w:pPr>
      <w:proofErr w:type="gramStart"/>
      <w:r>
        <w:t>Điều</w:t>
      </w:r>
      <w:r w:rsidR="006D7DCA">
        <w:t xml:space="preserve"> 4.</w:t>
      </w:r>
      <w:proofErr w:type="gramEnd"/>
      <w:r w:rsidR="006D7DCA">
        <w:t xml:space="preserve"> </w:t>
      </w:r>
      <w:r>
        <w:t>Trong Luật này</w:t>
      </w:r>
      <w:r w:rsidR="006D7DCA">
        <w:t>:</w:t>
      </w:r>
    </w:p>
    <w:p w:rsidR="006D7DCA" w:rsidRDefault="006D7DCA" w:rsidP="006D7DCA">
      <w:pPr>
        <w:pStyle w:val="NormalWeb"/>
      </w:pPr>
      <w:r>
        <w:t>"</w:t>
      </w:r>
      <w:r w:rsidR="00B03C8E">
        <w:t>Thiệt hại</w:t>
      </w:r>
      <w:r>
        <w:t xml:space="preserve">" </w:t>
      </w:r>
      <w:r w:rsidR="00B03C8E">
        <w:t xml:space="preserve">nghĩa là thiệt hại </w:t>
      </w:r>
      <w:proofErr w:type="gramStart"/>
      <w:r w:rsidR="00B03C8E">
        <w:t>theo</w:t>
      </w:r>
      <w:proofErr w:type="gramEnd"/>
      <w:r w:rsidR="00B03C8E">
        <w:t xml:space="preserve"> quy định tại Mục</w:t>
      </w:r>
      <w:r>
        <w:t xml:space="preserve"> III;</w:t>
      </w:r>
    </w:p>
    <w:p w:rsidR="006D7DCA" w:rsidRDefault="006D7DCA" w:rsidP="006D7DCA">
      <w:pPr>
        <w:pStyle w:val="NormalWeb"/>
      </w:pPr>
      <w:r>
        <w:t>"</w:t>
      </w:r>
      <w:r w:rsidR="00BA7E9D">
        <w:t>Ngành sản xuất</w:t>
      </w:r>
      <w:r w:rsidR="00B03C8E">
        <w:t xml:space="preserve"> nội địa</w:t>
      </w:r>
      <w:r>
        <w:t xml:space="preserve">" </w:t>
      </w:r>
      <w:r w:rsidR="00B03C8E">
        <w:t xml:space="preserve">nghĩa là </w:t>
      </w:r>
      <w:r w:rsidR="00BA7E9D">
        <w:t xml:space="preserve">ngành sản xuất nội địa </w:t>
      </w:r>
      <w:proofErr w:type="gramStart"/>
      <w:r w:rsidR="00B03C8E">
        <w:t>theo</w:t>
      </w:r>
      <w:proofErr w:type="gramEnd"/>
      <w:r w:rsidR="00B03C8E">
        <w:t xml:space="preserve"> quy định tại Mục</w:t>
      </w:r>
      <w:r>
        <w:t xml:space="preserve"> IV;</w:t>
      </w:r>
    </w:p>
    <w:p w:rsidR="006D7DCA" w:rsidRDefault="00B03C8E" w:rsidP="006D7DCA">
      <w:pPr>
        <w:pStyle w:val="NormalWeb"/>
      </w:pPr>
      <w:r>
        <w:t xml:space="preserve">"Sản phẩm đang </w:t>
      </w:r>
      <w:r w:rsidR="00FF436F">
        <w:t xml:space="preserve">bị </w:t>
      </w:r>
      <w:r w:rsidR="00770F6B">
        <w:t>xem xét</w:t>
      </w:r>
      <w:r w:rsidR="006D7DCA">
        <w:t xml:space="preserve">" </w:t>
      </w:r>
      <w:r>
        <w:t xml:space="preserve">nghĩa là sản phẩm được cho là </w:t>
      </w:r>
      <w:r w:rsidR="00770F6B">
        <w:t>bị</w:t>
      </w:r>
      <w:r>
        <w:t xml:space="preserve"> bán phá giá hoặc được trợ cấp</w:t>
      </w:r>
      <w:r w:rsidR="006D7DCA">
        <w:t>;</w:t>
      </w:r>
    </w:p>
    <w:p w:rsidR="006D7DCA" w:rsidRDefault="006D7DCA" w:rsidP="006D7DCA">
      <w:pPr>
        <w:pStyle w:val="NormalWeb"/>
      </w:pPr>
      <w:r>
        <w:t>"</w:t>
      </w:r>
      <w:r w:rsidR="00B03C8E">
        <w:t>Sản phẩm tương tự</w:t>
      </w:r>
      <w:r>
        <w:t xml:space="preserve">" </w:t>
      </w:r>
      <w:r w:rsidR="00B03C8E">
        <w:t>nghĩa là sản phẩm giống hệt, tức là sản phẩm có tất cả các đặc tính giống với sản phẩm đang được xem xét, hoặc trong trường hợp không có sản phẩm nào như vậy thì là sản phẩm khác mặc dù không giống ở mọi đặc tính nhưng có nhiều đặc điểm gần giống với sản phẩm đang được xem xét</w:t>
      </w:r>
      <w:r>
        <w:t>;</w:t>
      </w:r>
    </w:p>
    <w:p w:rsidR="006D7DCA" w:rsidRDefault="006D7DCA" w:rsidP="006D7DCA">
      <w:pPr>
        <w:pStyle w:val="NormalWeb"/>
      </w:pPr>
      <w:r>
        <w:t>"</w:t>
      </w:r>
      <w:r w:rsidR="00B03C8E">
        <w:t>Cấp độ thương mại”</w:t>
      </w:r>
      <w:r>
        <w:t xml:space="preserve"> </w:t>
      </w:r>
      <w:r w:rsidR="00B03C8E">
        <w:t>nghĩa là một loạt các giai đoạn để sản phẩm đến tay người tiêu dùng</w:t>
      </w:r>
      <w:r>
        <w:t>;</w:t>
      </w:r>
    </w:p>
    <w:p w:rsidR="006D7DCA" w:rsidRDefault="00B03C8E" w:rsidP="006D7DCA">
      <w:pPr>
        <w:pStyle w:val="NormalWeb"/>
      </w:pPr>
      <w:r>
        <w:t>"Biên độ phá giá</w:t>
      </w:r>
      <w:r w:rsidR="006D7DCA">
        <w:t xml:space="preserve">" </w:t>
      </w:r>
      <w:r>
        <w:t xml:space="preserve">nghĩa là </w:t>
      </w:r>
      <w:r w:rsidR="004059A0">
        <w:t>mức</w:t>
      </w:r>
      <w:r w:rsidR="000B4D77">
        <w:t xml:space="preserve"> </w:t>
      </w:r>
      <w:r>
        <w:t>giá xuất khẩu thấp hơn giá thông thường</w:t>
      </w:r>
      <w:r w:rsidR="006D7DCA">
        <w:t>;</w:t>
      </w:r>
    </w:p>
    <w:p w:rsidR="006D7DCA" w:rsidRDefault="00D960B7" w:rsidP="006D7DCA">
      <w:pPr>
        <w:pStyle w:val="NormalWeb"/>
      </w:pPr>
      <w:r>
        <w:t>"Bên liên quan</w:t>
      </w:r>
      <w:r w:rsidR="006D7DCA">
        <w:t xml:space="preserve">" </w:t>
      </w:r>
      <w:r w:rsidR="000B4D77">
        <w:t>nghĩa là</w:t>
      </w:r>
      <w:r w:rsidR="006D7DCA">
        <w:t>:</w:t>
      </w:r>
    </w:p>
    <w:p w:rsidR="006D7DCA" w:rsidRDefault="006D7DCA" w:rsidP="006D7DCA">
      <w:pPr>
        <w:pStyle w:val="NormalWeb"/>
      </w:pPr>
      <w:r>
        <w:t xml:space="preserve">(i) </w:t>
      </w:r>
      <w:r w:rsidR="000B4D77">
        <w:t>một nhà sản xuất, nhà xuất khẩu hoặc nhà nhập khẩu nước ngoài của sản phẩm đang được xem xét, hoặc một hội thương mại hoặc hội doanh nghiệp mà phần lớn các thành viên là các nhà sản xuất, nhà xuất khẩu hoặc nhà nhập khẩu của sản phẩm đó;</w:t>
      </w:r>
    </w:p>
    <w:p w:rsidR="006D7DCA" w:rsidRDefault="006D7DCA" w:rsidP="006D7DCA">
      <w:pPr>
        <w:pStyle w:val="NormalWeb"/>
      </w:pPr>
      <w:r>
        <w:t xml:space="preserve">(ii) </w:t>
      </w:r>
      <w:proofErr w:type="gramStart"/>
      <w:r w:rsidR="000B4D77">
        <w:t>chính</w:t>
      </w:r>
      <w:proofErr w:type="gramEnd"/>
      <w:r w:rsidR="000B4D77">
        <w:t xml:space="preserve"> phủ của </w:t>
      </w:r>
      <w:r w:rsidR="00CA7A35">
        <w:t>quốc gia</w:t>
      </w:r>
      <w:r w:rsidR="000B4D77">
        <w:t xml:space="preserve"> có hàng hóa được xem xét xuất khẩu sang Thái Lan</w:t>
      </w:r>
      <w:r>
        <w:t>;</w:t>
      </w:r>
    </w:p>
    <w:p w:rsidR="006D7DCA" w:rsidRDefault="006D7DCA" w:rsidP="006D7DCA">
      <w:pPr>
        <w:pStyle w:val="NormalWeb"/>
      </w:pPr>
      <w:r>
        <w:t xml:space="preserve">(iii) </w:t>
      </w:r>
      <w:proofErr w:type="gramStart"/>
      <w:r w:rsidR="000B4D77">
        <w:t>một</w:t>
      </w:r>
      <w:proofErr w:type="gramEnd"/>
      <w:r w:rsidR="000B4D77">
        <w:t xml:space="preserve"> nhà sản xuất sản phẩm tương tự ở Thái Lan hoặc một hội thương mại hoặc hội doanh nghiệp mà phần lớn các thành viên là các nhà sản xuất sản phẩm tương tự ở Thái Lan</w:t>
      </w:r>
      <w:r>
        <w:t>;</w:t>
      </w:r>
    </w:p>
    <w:p w:rsidR="006D7DCA" w:rsidRDefault="006D7DCA" w:rsidP="006D7DCA">
      <w:pPr>
        <w:pStyle w:val="NormalWeb"/>
      </w:pPr>
      <w:r>
        <w:t xml:space="preserve">(iv) </w:t>
      </w:r>
      <w:proofErr w:type="gramStart"/>
      <w:r w:rsidR="00E13027">
        <w:t>bất  kỳ</w:t>
      </w:r>
      <w:proofErr w:type="gramEnd"/>
      <w:r w:rsidR="00E13027">
        <w:t xml:space="preserve"> một thực thể nào khác bị Bộ Thương mại xác định là bên </w:t>
      </w:r>
      <w:r w:rsidR="004C55B7">
        <w:t>liên quan</w:t>
      </w:r>
      <w:r>
        <w:t>.</w:t>
      </w:r>
    </w:p>
    <w:p w:rsidR="006D7DCA" w:rsidRDefault="006D7DCA" w:rsidP="006D7DCA">
      <w:pPr>
        <w:pStyle w:val="NormalWeb"/>
      </w:pPr>
      <w:r>
        <w:t>"</w:t>
      </w:r>
      <w:r w:rsidR="00E13027">
        <w:t>Thuế</w:t>
      </w:r>
      <w:r>
        <w:t xml:space="preserve">" </w:t>
      </w:r>
      <w:r w:rsidR="00E13027">
        <w:t xml:space="preserve">nghĩa là thuế </w:t>
      </w:r>
      <w:r w:rsidR="0059599F">
        <w:t>ban đầu</w:t>
      </w:r>
      <w:r w:rsidR="00E13027">
        <w:t>, thuế chống bán phá giá hoặc thuế trả đũa tùy từng trường hợp</w:t>
      </w:r>
      <w:r>
        <w:t>;</w:t>
      </w:r>
    </w:p>
    <w:p w:rsidR="006D7DCA" w:rsidRDefault="006D7DCA" w:rsidP="006D7DCA">
      <w:pPr>
        <w:pStyle w:val="NormalWeb"/>
      </w:pPr>
      <w:r>
        <w:t>"</w:t>
      </w:r>
      <w:r w:rsidR="00E13027">
        <w:t>Ủy ban</w:t>
      </w:r>
      <w:r>
        <w:t xml:space="preserve">" </w:t>
      </w:r>
      <w:r w:rsidR="00E13027">
        <w:t>nghĩa là Ủy ban về Bán phá giá và Trợ cấp</w:t>
      </w:r>
      <w:r>
        <w:t>.</w:t>
      </w:r>
    </w:p>
    <w:p w:rsidR="006D7DCA" w:rsidRDefault="00E13027" w:rsidP="006D7DCA">
      <w:pPr>
        <w:pStyle w:val="NormalWeb"/>
      </w:pPr>
      <w:proofErr w:type="gramStart"/>
      <w:r>
        <w:t xml:space="preserve">Điều </w:t>
      </w:r>
      <w:r w:rsidR="006D7DCA">
        <w:t>5.</w:t>
      </w:r>
      <w:proofErr w:type="gramEnd"/>
      <w:r w:rsidR="006D7DCA">
        <w:t xml:space="preserve"> </w:t>
      </w:r>
      <w:r>
        <w:t>Theo quy định của Luật này, Bộ trưởng Bộ Tài chín</w:t>
      </w:r>
      <w:r w:rsidR="00F006D7">
        <w:t>h là người chịu trách nhiệm về tất cả các vấn đề trừ</w:t>
      </w:r>
      <w:r>
        <w:t xml:space="preserve"> các vấn đề </w:t>
      </w:r>
      <w:r w:rsidR="00591DF8">
        <w:t>liên quan đến</w:t>
      </w:r>
      <w:r>
        <w:t xml:space="preserve"> Cục Hải quan; và theo quy định tại Điều 11, có quyền ban hành các quy định cấp Bộ để </w:t>
      </w:r>
      <w:r w:rsidR="00EA361C">
        <w:t>thực thi đạo luật này</w:t>
      </w:r>
      <w:r w:rsidR="006D7DCA">
        <w:t>.</w:t>
      </w:r>
    </w:p>
    <w:p w:rsidR="006D7DCA" w:rsidRDefault="00E13027" w:rsidP="006D7DCA">
      <w:pPr>
        <w:pStyle w:val="NormalWeb"/>
      </w:pPr>
      <w:r>
        <w:t xml:space="preserve">Bộ trưởng Bộ Tài Chính sẽ </w:t>
      </w:r>
      <w:r w:rsidR="00EA361C">
        <w:t xml:space="preserve">được tiến hành các động thái </w:t>
      </w:r>
      <w:proofErr w:type="gramStart"/>
      <w:r w:rsidR="00EA361C">
        <w:t>theo</w:t>
      </w:r>
      <w:proofErr w:type="gramEnd"/>
      <w:r w:rsidR="00EA361C">
        <w:t xml:space="preserve"> quy định của Luật này và đồng thời có quyền ban hành các quy định và thông báo của Bộ để thực thi Luật này. </w:t>
      </w:r>
    </w:p>
    <w:p w:rsidR="006D7DCA" w:rsidRDefault="009D6183" w:rsidP="006D7DCA">
      <w:pPr>
        <w:pStyle w:val="NormalWeb"/>
      </w:pPr>
      <w:proofErr w:type="gramStart"/>
      <w:r>
        <w:t>Các quy định và thông báo của Bộ có hiệu lực kể từ ngày được đăng trên công báo hoàng gia</w:t>
      </w:r>
      <w:r w:rsidR="006D7DCA">
        <w:t>.</w:t>
      </w:r>
      <w:proofErr w:type="gramEnd"/>
    </w:p>
    <w:p w:rsidR="006D7DCA" w:rsidRDefault="009D6183" w:rsidP="006D7DCA">
      <w:pPr>
        <w:pStyle w:val="NormalWeb"/>
      </w:pPr>
      <w:proofErr w:type="gramStart"/>
      <w:r>
        <w:t xml:space="preserve">Điều </w:t>
      </w:r>
      <w:r w:rsidR="006D7DCA">
        <w:t>6.</w:t>
      </w:r>
      <w:proofErr w:type="gramEnd"/>
      <w:r w:rsidR="006D7DCA">
        <w:t xml:space="preserve"> </w:t>
      </w:r>
      <w:r>
        <w:t xml:space="preserve">Bộ trưởng Bộ Thương mại có quyền ban hành các quy định của Bộ về phương pháp và quy trình liên quan đến việc xác định bán phá giá, trợ cấp, thiệt hại, các biện pháp chống bán phá giá, các biện pháp trả đũa, rà soát, </w:t>
      </w:r>
      <w:r w:rsidR="00C90FC4">
        <w:t>cũng như b</w:t>
      </w:r>
      <w:r>
        <w:t>ất cứ một biện pháp nào liên quan đến Luật này miễn là các biện pháp đó không mâu thuẫn hoặc trái với các điều khoản của Luật này</w:t>
      </w:r>
      <w:r w:rsidR="00C90FC4">
        <w:t xml:space="preserve">. </w:t>
      </w:r>
    </w:p>
    <w:p w:rsidR="006D7DCA" w:rsidRDefault="00F9549D" w:rsidP="006D7DCA">
      <w:pPr>
        <w:pStyle w:val="NormalWeb"/>
      </w:pPr>
      <w:proofErr w:type="gramStart"/>
      <w:r>
        <w:t>Khi cần thiết, trong các trường hợp cụ thể, các quy định bằng văn bản của Bộ có thể được ban hành dưới dạng Thông cáo Thương mại của Bộ.</w:t>
      </w:r>
      <w:proofErr w:type="gramEnd"/>
      <w:r>
        <w:t xml:space="preserve"> </w:t>
      </w:r>
    </w:p>
    <w:p w:rsidR="006D7DCA" w:rsidRDefault="00F9549D" w:rsidP="006D7DCA">
      <w:pPr>
        <w:pStyle w:val="NormalWeb"/>
      </w:pPr>
      <w:r>
        <w:t>MỤC</w:t>
      </w:r>
      <w:r w:rsidR="006D7DCA">
        <w:t xml:space="preserve"> I</w:t>
      </w:r>
    </w:p>
    <w:p w:rsidR="006D7DCA" w:rsidRDefault="00F9549D" w:rsidP="006D7DCA">
      <w:pPr>
        <w:pStyle w:val="NormalWeb"/>
      </w:pPr>
      <w:r>
        <w:t>CÁC ĐIỀU KHOẢN CHUNG</w:t>
      </w:r>
    </w:p>
    <w:p w:rsidR="00C90FC4" w:rsidRDefault="00F9549D" w:rsidP="006D7DCA">
      <w:pPr>
        <w:pStyle w:val="NormalWeb"/>
      </w:pPr>
      <w:proofErr w:type="gramStart"/>
      <w:r>
        <w:t xml:space="preserve">Điều </w:t>
      </w:r>
      <w:r w:rsidR="006D7DCA">
        <w:t>7.</w:t>
      </w:r>
      <w:proofErr w:type="gramEnd"/>
      <w:r w:rsidR="006D7DCA">
        <w:t xml:space="preserve"> </w:t>
      </w:r>
      <w:r w:rsidR="00C90FC4">
        <w:t>Việc</w:t>
      </w:r>
      <w:r>
        <w:t xml:space="preserve"> quyết định áp dụng biện pháp chống bán phá giá hoặc biện pháp trả đũa sẽ </w:t>
      </w:r>
      <w:r w:rsidR="00E46A9E">
        <w:t xml:space="preserve">bao </w:t>
      </w:r>
      <w:r>
        <w:t>gồm việc cân nhắc lợi ích của ngành sản xuất nội địa,</w:t>
      </w:r>
      <w:r w:rsidR="00E46A9E">
        <w:t xml:space="preserve"> của người tiêu dùng và lợi ích xã hội.</w:t>
      </w:r>
    </w:p>
    <w:p w:rsidR="00C90FC4" w:rsidRDefault="0022539E" w:rsidP="006D7DCA">
      <w:pPr>
        <w:pStyle w:val="NormalWeb"/>
      </w:pPr>
      <w:proofErr w:type="gramStart"/>
      <w:r>
        <w:t>Điều</w:t>
      </w:r>
      <w:r w:rsidR="006D7DCA">
        <w:t xml:space="preserve"> 8.</w:t>
      </w:r>
      <w:proofErr w:type="gramEnd"/>
      <w:r>
        <w:t xml:space="preserve"> Để thực </w:t>
      </w:r>
      <w:r w:rsidR="00C90FC4">
        <w:t>thi</w:t>
      </w:r>
      <w:r>
        <w:t xml:space="preserve"> Luật này, </w:t>
      </w:r>
      <w:r w:rsidR="00C90FC4">
        <w:t>k</w:t>
      </w:r>
      <w:r>
        <w:t xml:space="preserve">hi </w:t>
      </w:r>
      <w:r w:rsidR="00C90FC4">
        <w:t>cần thiết</w:t>
      </w:r>
      <w:r>
        <w:t xml:space="preserve">, Ủy ban có thể chỉ thị bằng văn bản </w:t>
      </w:r>
      <w:r w:rsidR="00F1129B">
        <w:t xml:space="preserve">đề nghị </w:t>
      </w:r>
      <w:r>
        <w:t xml:space="preserve">Cục Hải Quan đăng ký hàng </w:t>
      </w:r>
      <w:r w:rsidR="00C90FC4">
        <w:t xml:space="preserve">hóa xuất </w:t>
      </w:r>
      <w:r>
        <w:t xml:space="preserve">nhập khẩu, thu thập thông tin liên quan đến hàng </w:t>
      </w:r>
      <w:r w:rsidR="00C90FC4">
        <w:t xml:space="preserve">hóa </w:t>
      </w:r>
      <w:r>
        <w:t xml:space="preserve">xuất nhập khẩu. Trong những trường hợp đó, </w:t>
      </w:r>
      <w:r w:rsidRPr="00F1129B">
        <w:t xml:space="preserve">Cục Hải quan </w:t>
      </w:r>
      <w:r w:rsidR="00E46A9E" w:rsidRPr="00F1129B">
        <w:t xml:space="preserve">có quyền </w:t>
      </w:r>
      <w:r w:rsidR="00F1129B">
        <w:t xml:space="preserve">lấy </w:t>
      </w:r>
      <w:r w:rsidRPr="00F1129B">
        <w:t xml:space="preserve">thông tin </w:t>
      </w:r>
      <w:r w:rsidR="00F1129B">
        <w:t xml:space="preserve">từ </w:t>
      </w:r>
      <w:r w:rsidR="00E46A9E" w:rsidRPr="00F1129B">
        <w:t>bất kỳ</w:t>
      </w:r>
      <w:r w:rsidRPr="00F1129B">
        <w:t xml:space="preserve"> nhà xuất nhập khẩu </w:t>
      </w:r>
      <w:r w:rsidR="00E46A9E" w:rsidRPr="00F1129B">
        <w:t xml:space="preserve">nào </w:t>
      </w:r>
      <w:proofErr w:type="gramStart"/>
      <w:r w:rsidRPr="00F1129B">
        <w:t>theo</w:t>
      </w:r>
      <w:proofErr w:type="gramEnd"/>
      <w:r w:rsidRPr="00F1129B">
        <w:t xml:space="preserve"> yêu cầu của Ủ</w:t>
      </w:r>
      <w:r>
        <w:t xml:space="preserve">y ban. </w:t>
      </w:r>
      <w:proofErr w:type="gramStart"/>
      <w:r>
        <w:t xml:space="preserve">Khi thích hợp, Luật Hải quan sẽ được áp dụng với những điều chỉnh </w:t>
      </w:r>
      <w:r w:rsidR="00C90FC4">
        <w:t>phù hợp</w:t>
      </w:r>
      <w:r>
        <w:t>.</w:t>
      </w:r>
      <w:proofErr w:type="gramEnd"/>
      <w:r>
        <w:t xml:space="preserve"> </w:t>
      </w:r>
    </w:p>
    <w:p w:rsidR="00C90FC4" w:rsidRDefault="0022539E" w:rsidP="006D7DCA">
      <w:pPr>
        <w:pStyle w:val="NormalWeb"/>
      </w:pPr>
      <w:proofErr w:type="gramStart"/>
      <w:r>
        <w:t>Điều</w:t>
      </w:r>
      <w:r w:rsidR="006D7DCA">
        <w:t xml:space="preserve"> 9.</w:t>
      </w:r>
      <w:proofErr w:type="gramEnd"/>
      <w:r w:rsidR="006D7DCA">
        <w:t xml:space="preserve"> </w:t>
      </w:r>
      <w:r w:rsidR="00AB1BDE">
        <w:t>Nguyên đơn</w:t>
      </w:r>
      <w:r w:rsidR="00C90FC4">
        <w:t xml:space="preserve">, nhà nhập khẩu hoặc nhà xuất khẩu nước ngoài có thể đề nghị công khai các thông tin được sử dụng để xác định các biện pháp </w:t>
      </w:r>
      <w:r w:rsidR="00AB1BDE">
        <w:t>sơ bộ,</w:t>
      </w:r>
      <w:r w:rsidR="00C90FC4">
        <w:t xml:space="preserve"> xem xét mức thuế và tiến hành rà soát </w:t>
      </w:r>
      <w:proofErr w:type="gramStart"/>
      <w:r w:rsidR="00C90FC4">
        <w:t>theo</w:t>
      </w:r>
      <w:proofErr w:type="gramEnd"/>
      <w:r w:rsidR="00C90FC4">
        <w:t xml:space="preserve"> quy định của Bộ Thương mại. </w:t>
      </w:r>
    </w:p>
    <w:p w:rsidR="00C90FC4" w:rsidRDefault="00C90FC4" w:rsidP="006D7DCA">
      <w:pPr>
        <w:pStyle w:val="NormalWeb"/>
      </w:pPr>
      <w:proofErr w:type="gramStart"/>
      <w:r>
        <w:t xml:space="preserve">Đề nghị nói trên sẽ phải được đệ trình không muộn hơn một tháng kể từ ngày ra quyết định áp dụng biện pháp dù là biện pháp sơ bộ hay biện pháp </w:t>
      </w:r>
      <w:r w:rsidR="00871981">
        <w:t>chính thức</w:t>
      </w:r>
      <w:r>
        <w:t>.</w:t>
      </w:r>
      <w:proofErr w:type="gramEnd"/>
      <w:r>
        <w:t xml:space="preserve"> </w:t>
      </w:r>
    </w:p>
    <w:p w:rsidR="00F5417E" w:rsidRDefault="00C90FC4" w:rsidP="006D7DCA">
      <w:pPr>
        <w:pStyle w:val="NormalWeb"/>
      </w:pPr>
      <w:proofErr w:type="gramStart"/>
      <w:r>
        <w:t>Điều</w:t>
      </w:r>
      <w:r w:rsidR="006D7DCA">
        <w:t xml:space="preserve"> 10.</w:t>
      </w:r>
      <w:proofErr w:type="gramEnd"/>
      <w:r w:rsidR="006D7DCA">
        <w:t xml:space="preserve"> </w:t>
      </w:r>
      <w:r>
        <w:t xml:space="preserve">Liên quan đến </w:t>
      </w:r>
      <w:r w:rsidR="00AB1BDE">
        <w:t>các đơn kiện</w:t>
      </w:r>
      <w:r w:rsidR="00F5417E">
        <w:t xml:space="preserve"> điều tra chống bán phá giá, điều tra trả đũa, các cam kết, rà soát và cả các đề nghị cung cấp thông tin khác, Bộ Thương mại có quyền ban hành các thông báo quy định mức phí hoặc chi phí tương ứng để thực hiện các nhiệm vụ đó </w:t>
      </w:r>
    </w:p>
    <w:p w:rsidR="006D7DCA" w:rsidRDefault="00F5417E" w:rsidP="006D7DCA">
      <w:pPr>
        <w:pStyle w:val="NormalWeb"/>
      </w:pPr>
      <w:proofErr w:type="gramStart"/>
      <w:r>
        <w:t>Điều</w:t>
      </w:r>
      <w:r w:rsidR="006D7DCA">
        <w:t xml:space="preserve"> 11.</w:t>
      </w:r>
      <w:proofErr w:type="gramEnd"/>
      <w:r w:rsidR="006D7DCA">
        <w:t xml:space="preserve"> </w:t>
      </w:r>
      <w:r>
        <w:t>Các khoản hoàn thuế</w:t>
      </w:r>
      <w:r w:rsidR="009644F3">
        <w:t xml:space="preserve"> và </w:t>
      </w:r>
      <w:r w:rsidR="00746858">
        <w:t xml:space="preserve">bảo lãnh </w:t>
      </w:r>
      <w:r w:rsidR="009644F3">
        <w:t xml:space="preserve">thuế trả trước được quy định trong Luật này sẽ </w:t>
      </w:r>
      <w:r w:rsidR="00746858">
        <w:t xml:space="preserve">tuân </w:t>
      </w:r>
      <w:proofErr w:type="gramStart"/>
      <w:r w:rsidR="00746858">
        <w:t>theo</w:t>
      </w:r>
      <w:proofErr w:type="gramEnd"/>
      <w:r w:rsidR="00746858">
        <w:t xml:space="preserve"> các quy định của Bộ. </w:t>
      </w:r>
    </w:p>
    <w:p w:rsidR="006D7DCA" w:rsidRDefault="009644F3" w:rsidP="006D7DCA">
      <w:pPr>
        <w:pStyle w:val="NormalWeb"/>
      </w:pPr>
      <w:r>
        <w:t>MỤC</w:t>
      </w:r>
      <w:r w:rsidR="006D7DCA">
        <w:t xml:space="preserve"> II</w:t>
      </w:r>
    </w:p>
    <w:p w:rsidR="006D7DCA" w:rsidRDefault="009644F3" w:rsidP="006D7DCA">
      <w:pPr>
        <w:pStyle w:val="NormalWeb"/>
      </w:pPr>
      <w:r>
        <w:t>BÁN PHÁ GIÁ</w:t>
      </w:r>
    </w:p>
    <w:p w:rsidR="006D7DCA" w:rsidRDefault="009644F3" w:rsidP="006D7DCA">
      <w:pPr>
        <w:pStyle w:val="NormalWeb"/>
      </w:pPr>
      <w:proofErr w:type="gramStart"/>
      <w:r>
        <w:t xml:space="preserve">Điều </w:t>
      </w:r>
      <w:r w:rsidR="006D7DCA">
        <w:t>12.</w:t>
      </w:r>
      <w:proofErr w:type="gramEnd"/>
      <w:r w:rsidR="006D7DCA">
        <w:t xml:space="preserve"> </w:t>
      </w:r>
      <w:proofErr w:type="gramStart"/>
      <w:r>
        <w:t xml:space="preserve">Bất kỳ một hành động bán phá giá nào gây ra các thiệt hại như quy định tại Mục III cho ngành sản xuất nội địa như quy định tại Mục </w:t>
      </w:r>
      <w:r w:rsidR="006D7DCA">
        <w:t xml:space="preserve">IV </w:t>
      </w:r>
      <w:r>
        <w:t xml:space="preserve">là bất hợp pháp và các biện pháp trả đũa được phép </w:t>
      </w:r>
      <w:r w:rsidR="003D58A1">
        <w:t>áp dụng</w:t>
      </w:r>
      <w:r w:rsidR="006D7DCA">
        <w:t>.</w:t>
      </w:r>
      <w:proofErr w:type="gramEnd"/>
    </w:p>
    <w:p w:rsidR="00951CA4" w:rsidRDefault="00951CA4" w:rsidP="00951CA4">
      <w:pPr>
        <w:pStyle w:val="NormalWeb"/>
        <w:spacing w:before="240" w:beforeAutospacing="0" w:after="120" w:afterAutospacing="0"/>
      </w:pPr>
      <w:proofErr w:type="gramStart"/>
      <w:r>
        <w:t>Điều</w:t>
      </w:r>
      <w:r w:rsidR="006D7DCA">
        <w:t xml:space="preserve"> 13.</w:t>
      </w:r>
      <w:proofErr w:type="gramEnd"/>
      <w:r w:rsidR="006D7DCA">
        <w:t xml:space="preserve"> </w:t>
      </w:r>
      <w:r>
        <w:t xml:space="preserve">Hành </w:t>
      </w:r>
      <w:proofErr w:type="gramStart"/>
      <w:r w:rsidR="0041255E">
        <w:t>vi</w:t>
      </w:r>
      <w:proofErr w:type="gramEnd"/>
      <w:r w:rsidR="0041255E">
        <w:t xml:space="preserve"> </w:t>
      </w:r>
      <w:r>
        <w:t>bán phá giá theo</w:t>
      </w:r>
      <w:r w:rsidR="0041255E">
        <w:t xml:space="preserve"> quy định tại Luật này là hành vi</w:t>
      </w:r>
      <w:r>
        <w:t xml:space="preserve"> bán hàng hóa vào thị trường Thái Lan với mức giá xuất khẩu thấp hơn mức giá thông thường của hàng </w:t>
      </w:r>
      <w:r w:rsidR="0041255E">
        <w:t xml:space="preserve">hóa </w:t>
      </w:r>
      <w:r>
        <w:t xml:space="preserve">đó. </w:t>
      </w:r>
    </w:p>
    <w:p w:rsidR="00127303" w:rsidRDefault="00951CA4" w:rsidP="00127303">
      <w:pPr>
        <w:pStyle w:val="NormalWeb"/>
        <w:spacing w:before="240" w:beforeAutospacing="0" w:after="120" w:afterAutospacing="0"/>
      </w:pPr>
      <w:proofErr w:type="gramStart"/>
      <w:r>
        <w:t>Điều</w:t>
      </w:r>
      <w:r w:rsidR="006D7DCA">
        <w:t xml:space="preserve"> 14.</w:t>
      </w:r>
      <w:proofErr w:type="gramEnd"/>
      <w:r w:rsidR="006D7DCA">
        <w:t xml:space="preserve"> </w:t>
      </w:r>
      <w:r>
        <w:t xml:space="preserve">Giá xuất khẩu là giá thực sự </w:t>
      </w:r>
      <w:r w:rsidR="00127303">
        <w:t xml:space="preserve">được trả hoặc có thể phải trả cho hàng hóa được xuất khẩu từ nước xuất khẩu vào Thái </w:t>
      </w:r>
      <w:proofErr w:type="gramStart"/>
      <w:r w:rsidR="00127303">
        <w:t>Lan</w:t>
      </w:r>
      <w:proofErr w:type="gramEnd"/>
      <w:r w:rsidR="00127303">
        <w:t xml:space="preserve">. </w:t>
      </w:r>
    </w:p>
    <w:p w:rsidR="00127303" w:rsidRDefault="00127303" w:rsidP="00127303">
      <w:pPr>
        <w:pStyle w:val="NormalWeb"/>
        <w:spacing w:before="240" w:beforeAutospacing="0" w:after="120" w:afterAutospacing="0"/>
      </w:pPr>
      <w:r>
        <w:t xml:space="preserve">Trong trường hợp không có giá xuất khẩu hoặc giá xuất khẩu dường như không đáng tin cậy do có một sự liên kết hoặc thoả thuận bù trừ giữa các bên liên quan, giá xuất khẩu có thể được tính dựa trên cơ sở giá mà hàng hóa </w:t>
      </w:r>
      <w:r w:rsidR="0041255E">
        <w:t>bị xem xét</w:t>
      </w:r>
      <w:r>
        <w:t xml:space="preserve"> được bán lại cho một người mua độc lập đầu tiên, hoặc trên bất kỳ một cơ sở hợp lý nào khác nếu hàng hóa đó không được bán lại cho một người mua độc lập, hoặc không được bán lại theo đúng điều kiện mà hàng hóa đó được nhập khẩu </w:t>
      </w:r>
    </w:p>
    <w:p w:rsidR="002219A3" w:rsidRDefault="00127303" w:rsidP="002219A3">
      <w:pPr>
        <w:pStyle w:val="NormalWeb"/>
        <w:spacing w:before="240" w:beforeAutospacing="0" w:after="120" w:afterAutospacing="0"/>
      </w:pPr>
      <w:r>
        <w:t>Trong các trường hợp</w:t>
      </w:r>
      <w:r w:rsidR="00664CC9">
        <w:t xml:space="preserve"> như</w:t>
      </w:r>
      <w:r>
        <w:t xml:space="preserve"> quy định tại đoạn hai, việc tính toán để xác định giá xuất khẩu sẽ bao gồm việc xem </w:t>
      </w:r>
      <w:r w:rsidR="002219A3">
        <w:t xml:space="preserve">xét tất cả các chi phí gồm thuế, phí, lệ phí, </w:t>
      </w:r>
      <w:r w:rsidR="00FC5D36">
        <w:t xml:space="preserve">và </w:t>
      </w:r>
      <w:r w:rsidR="002219A3">
        <w:t xml:space="preserve">lợi nhuận tích lũy </w:t>
      </w:r>
      <w:r w:rsidR="00664CC9">
        <w:t xml:space="preserve">phát sinh </w:t>
      </w:r>
      <w:r w:rsidR="002219A3">
        <w:t>giữa</w:t>
      </w:r>
      <w:r w:rsidR="00FC5D36">
        <w:t xml:space="preserve"> công đoạn</w:t>
      </w:r>
      <w:r w:rsidR="002219A3">
        <w:t xml:space="preserve"> nhập khẩu và bán lại. </w:t>
      </w:r>
    </w:p>
    <w:p w:rsidR="00D5585F" w:rsidRDefault="002219A3" w:rsidP="00D5585F">
      <w:pPr>
        <w:pStyle w:val="NormalWeb"/>
        <w:spacing w:before="240" w:beforeAutospacing="0" w:after="120" w:afterAutospacing="0"/>
      </w:pPr>
      <w:proofErr w:type="gramStart"/>
      <w:r>
        <w:t>Điều</w:t>
      </w:r>
      <w:r w:rsidR="006D7DCA">
        <w:t xml:space="preserve"> 15.</w:t>
      </w:r>
      <w:proofErr w:type="gramEnd"/>
      <w:r w:rsidR="006D7DCA">
        <w:t xml:space="preserve"> </w:t>
      </w:r>
      <w:proofErr w:type="gramStart"/>
      <w:r>
        <w:t xml:space="preserve">Giá thông thường được tính dựa trên giá được trả hoặc có thể phải trả bởi khách hàng </w:t>
      </w:r>
      <w:r w:rsidR="002F7077">
        <w:t xml:space="preserve">độc lập </w:t>
      </w:r>
      <w:r>
        <w:t xml:space="preserve">ở nước xuất khẩu trong điều kiện thương mại </w:t>
      </w:r>
      <w:r w:rsidR="00D5585F">
        <w:t>thông</w:t>
      </w:r>
      <w:r>
        <w:t xml:space="preserve"> thường</w:t>
      </w:r>
      <w:r w:rsidR="00632889">
        <w:t>.</w:t>
      </w:r>
      <w:proofErr w:type="gramEnd"/>
      <w:r w:rsidR="00632889">
        <w:t xml:space="preserve"> Giá này được tính dựa trên </w:t>
      </w:r>
      <w:r w:rsidR="00FF436F">
        <w:t xml:space="preserve">khối </w:t>
      </w:r>
      <w:r w:rsidR="00632889">
        <w:t xml:space="preserve">lượng </w:t>
      </w:r>
      <w:r w:rsidR="00FF436F">
        <w:t xml:space="preserve">hàng hóa bị </w:t>
      </w:r>
      <w:r w:rsidR="00AB2943">
        <w:t xml:space="preserve">xem xét </w:t>
      </w:r>
      <w:r w:rsidR="00632889">
        <w:t xml:space="preserve">ít hơn không quá năm (5) phần trăm so với </w:t>
      </w:r>
      <w:r w:rsidR="00AB2943">
        <w:t>khối</w:t>
      </w:r>
      <w:r w:rsidR="00632889">
        <w:t xml:space="preserve"> lượng xuất khẩu hàng hóa này từ nước xuất khẩu sang Thái </w:t>
      </w:r>
      <w:proofErr w:type="gramStart"/>
      <w:r w:rsidR="00632889">
        <w:t>Lan</w:t>
      </w:r>
      <w:proofErr w:type="gramEnd"/>
      <w:r w:rsidR="00632889">
        <w:t xml:space="preserve">. </w:t>
      </w:r>
      <w:proofErr w:type="gramStart"/>
      <w:r w:rsidR="00632889">
        <w:t xml:space="preserve">Tuy nhiên, </w:t>
      </w:r>
      <w:r w:rsidR="00AB2943">
        <w:t>vẫn có thể dựa trên khối</w:t>
      </w:r>
      <w:r w:rsidR="00632889">
        <w:t xml:space="preserve"> lượng hàng hóa ít hơn </w:t>
      </w:r>
      <w:r w:rsidR="00D5585F">
        <w:t xml:space="preserve">để tính toán </w:t>
      </w:r>
      <w:r w:rsidR="00632889">
        <w:t xml:space="preserve">khi </w:t>
      </w:r>
      <w:r w:rsidR="00AB2943">
        <w:t>chứng minh được rằng giá bán khối</w:t>
      </w:r>
      <w:r w:rsidR="00D5585F">
        <w:t xml:space="preserve"> lượ</w:t>
      </w:r>
      <w:r w:rsidR="00AB2943">
        <w:t xml:space="preserve">ng hàng hóa đó trong nội điạ bằng </w:t>
      </w:r>
      <w:r w:rsidR="00D5585F">
        <w:t>giá bán ở nước xuất khẩu.</w:t>
      </w:r>
      <w:proofErr w:type="gramEnd"/>
      <w:r w:rsidR="00D5585F">
        <w:t xml:space="preserve"> </w:t>
      </w:r>
    </w:p>
    <w:p w:rsidR="00FF436F" w:rsidRDefault="00D5585F" w:rsidP="00FF436F">
      <w:pPr>
        <w:pStyle w:val="NormalWeb"/>
        <w:spacing w:before="240" w:beforeAutospacing="0" w:after="120" w:afterAutospacing="0"/>
      </w:pPr>
      <w:r>
        <w:t xml:space="preserve">Trong trường hợp không thể xác định được giá theo đoạn 1, hoặc các mức giá đó không đáng tin cậy vì có một sự liên kết hoặc thoả thuận bù trừ giữa các bên liên quan, hoặc </w:t>
      </w:r>
      <w:r w:rsidR="00FF436F">
        <w:t xml:space="preserve">do điều kiện thị trường đặc biệt ở nước xuất khẩu không cho phép có được sự so sánh hợp lý, giá thông thường sẽ được xác định trên cơ sở các giá sau: </w:t>
      </w:r>
    </w:p>
    <w:p w:rsidR="00FF436F" w:rsidRDefault="006D7DCA" w:rsidP="00FF436F">
      <w:pPr>
        <w:pStyle w:val="NormalWeb"/>
        <w:spacing w:before="240" w:beforeAutospacing="0" w:after="120" w:afterAutospacing="0"/>
      </w:pPr>
      <w:r>
        <w:t xml:space="preserve">(i) </w:t>
      </w:r>
      <w:proofErr w:type="gramStart"/>
      <w:r w:rsidR="00FF436F">
        <w:t>giá</w:t>
      </w:r>
      <w:proofErr w:type="gramEnd"/>
      <w:r w:rsidR="00FF436F">
        <w:t xml:space="preserve"> xuất khẩu của sản phẩm tương tự từ nước xuất khẩu sang nước thứ ba </w:t>
      </w:r>
      <w:r w:rsidR="002F7077">
        <w:t xml:space="preserve">thích hợp </w:t>
      </w:r>
      <w:r w:rsidR="00FF436F">
        <w:t>trong điều kiện thương mại thông thường nếu có thể chứng minh rằng mức giá đó thể hiện mức giá bán tại nước xuất khẩu; hoặc</w:t>
      </w:r>
    </w:p>
    <w:p w:rsidR="006D7DCA" w:rsidRDefault="006D7DCA" w:rsidP="00FF436F">
      <w:pPr>
        <w:pStyle w:val="NormalWeb"/>
        <w:spacing w:before="240" w:beforeAutospacing="0" w:after="120" w:afterAutospacing="0"/>
      </w:pPr>
      <w:r>
        <w:t xml:space="preserve">(ii) </w:t>
      </w:r>
      <w:proofErr w:type="gramStart"/>
      <w:r w:rsidR="00FF436F">
        <w:t>giá</w:t>
      </w:r>
      <w:proofErr w:type="gramEnd"/>
      <w:r w:rsidR="00FF436F">
        <w:t xml:space="preserve"> được tính toán dựa trên giá thành sản xuất của nước xuất xứ cộng với một </w:t>
      </w:r>
      <w:r w:rsidR="00AF3567">
        <w:t xml:space="preserve">khoản hợp lý các chi phí </w:t>
      </w:r>
      <w:r w:rsidR="00FF436F">
        <w:t xml:space="preserve">bán </w:t>
      </w:r>
      <w:r w:rsidR="00AF3567">
        <w:t>hàng</w:t>
      </w:r>
      <w:r w:rsidR="00FF436F">
        <w:t>, chi phí chung và chi phí quản lý</w:t>
      </w:r>
      <w:r w:rsidR="00AF3567">
        <w:t xml:space="preserve">, </w:t>
      </w:r>
      <w:r w:rsidR="00FF436F">
        <w:t>và lợi nhuận</w:t>
      </w:r>
      <w:r w:rsidR="00AF3567">
        <w:t>.</w:t>
      </w:r>
    </w:p>
    <w:p w:rsidR="009D5C55" w:rsidRDefault="00AF3567" w:rsidP="006D7DCA">
      <w:pPr>
        <w:pStyle w:val="NormalWeb"/>
      </w:pPr>
      <w:r>
        <w:t>Trong trường hợp giá xác định tại</w:t>
      </w:r>
      <w:r w:rsidR="00910C47">
        <w:t xml:space="preserve"> đoạn 1 hoặ</w:t>
      </w:r>
      <w:r>
        <w:t xml:space="preserve">c đoạn 2 (i) thấp hơn giá thành sản xuất cộng với các </w:t>
      </w:r>
      <w:r w:rsidR="00910C47">
        <w:t>chi phí bán hàng, chi phí chung,</w:t>
      </w:r>
      <w:r>
        <w:t xml:space="preserve"> chi phí quản lý và các chi phí khác;</w:t>
      </w:r>
      <w:r w:rsidR="00910C47">
        <w:t xml:space="preserve"> đã điều tra khối lượng hàng hóa đáng kể bán trong một khoảng thời gian gia hạn</w:t>
      </w:r>
      <w:r w:rsidR="006D7DCA">
        <w:t xml:space="preserve">; </w:t>
      </w:r>
      <w:r w:rsidR="00910C47">
        <w:t>và đã phát hiện ra rằng giá đó không đủ bù đắp tất cả các chi phí trong m</w:t>
      </w:r>
      <w:r w:rsidR="009D5C55">
        <w:t xml:space="preserve">ột khoảng thời gian hợp lý; thì hàng hóa sẽ được xác định là không được bán trong điều kiện thương mại thông thường và không thể được sử dụng để xác định giá thông thường, trừ khi giá </w:t>
      </w:r>
      <w:r w:rsidR="00910C47">
        <w:t xml:space="preserve">được xác định </w:t>
      </w:r>
      <w:r w:rsidR="009D5C55">
        <w:t>nêu trên cao hơn giá bình q</w:t>
      </w:r>
      <w:r w:rsidR="002F7077">
        <w:t>uân gia quyền cho mỗi mộ</w:t>
      </w:r>
      <w:r w:rsidR="009D5C55">
        <w:t>t đơn vị chi phí trong suốt thời kỳ điều tra.</w:t>
      </w:r>
    </w:p>
    <w:p w:rsidR="001B4A80" w:rsidRDefault="009D5C55" w:rsidP="006D7DCA">
      <w:pPr>
        <w:pStyle w:val="NormalWeb"/>
      </w:pPr>
      <w:proofErr w:type="gramStart"/>
      <w:r>
        <w:t>Điều</w:t>
      </w:r>
      <w:r w:rsidR="006D7DCA">
        <w:t xml:space="preserve"> 16.</w:t>
      </w:r>
      <w:proofErr w:type="gramEnd"/>
      <w:r w:rsidR="006D7DCA">
        <w:t xml:space="preserve"> </w:t>
      </w:r>
      <w:r w:rsidR="003A6733">
        <w:t xml:space="preserve">Trong trường hợp hàng hóa nhập khẩu từ các nước có nền kinh tế phi thị trường, việc xác định giá thông thường theo quy định tại Điều </w:t>
      </w:r>
      <w:r w:rsidR="001B4A80">
        <w:t>15</w:t>
      </w:r>
      <w:r w:rsidR="003A6733">
        <w:t xml:space="preserve"> sẽ dựa trên cơ sở giá của nước thứ ba có nền kinh tế thị trường, hoặc </w:t>
      </w:r>
      <w:r w:rsidR="001B4A80">
        <w:t xml:space="preserve">nếu không thể thì trên bất kỳ một cơ sở hợp lý nào khác, bao gồm cả mức giá tại Thái Lan nếu thích hợp. </w:t>
      </w:r>
    </w:p>
    <w:p w:rsidR="001B4A80" w:rsidRDefault="001B4A80" w:rsidP="006D7DCA">
      <w:pPr>
        <w:pStyle w:val="NormalWeb"/>
      </w:pPr>
      <w:r>
        <w:t>Điều</w:t>
      </w:r>
      <w:r w:rsidR="006D7DCA">
        <w:t xml:space="preserve"> 17. </w:t>
      </w:r>
      <w:r>
        <w:t xml:space="preserve">Trong trường hợp hàng hóa được nhập khẩu vào Thái Lan từ một nước trung gian, các thông tin giá cả của nước xuất khẩu sẽ được sử dụng làm cơ sở để xác định mức giá thông thường như quy định tại điều 15. Tuy nhiên, có thể phải so sánh với giá của nước xuất xứ nếu hàng hóa chỉ thuần túy được chuyển cảng qua nước xuất khẩu; hoặc hàng hóa đó không được sản xuất tại nước xuất khẩu; hoặc không có giá so sánh cho hàng hóa đó ở nước xuất khẩu. </w:t>
      </w:r>
    </w:p>
    <w:p w:rsidR="00771DC1" w:rsidRDefault="001B4A80" w:rsidP="006D7DCA">
      <w:pPr>
        <w:pStyle w:val="NormalWeb"/>
      </w:pPr>
      <w:r>
        <w:t>Điều</w:t>
      </w:r>
      <w:r w:rsidR="006D7DCA">
        <w:t xml:space="preserve"> 18. </w:t>
      </w:r>
      <w:r w:rsidR="00B82870">
        <w:t xml:space="preserve">Phải tiến hàng so sánh công bằng giữa giá xuất khẩu và giá thông thường. Phải so sánh ở cùng một cấp độ thương mại và ở thời điểm gần nhau nhất.  </w:t>
      </w:r>
      <w:r w:rsidR="00771DC1">
        <w:t xml:space="preserve">Có thể khấu trừ hợp lý các khoản chênh lệch ảnh hưởng đến khả năng so sánh giá. </w:t>
      </w:r>
    </w:p>
    <w:p w:rsidR="00134152" w:rsidRDefault="00134152" w:rsidP="006D7DCA">
      <w:pPr>
        <w:pStyle w:val="NormalWeb"/>
      </w:pPr>
      <w:r>
        <w:t>Theo quy định tại đoạn một</w:t>
      </w:r>
      <w:r w:rsidR="006D7DCA">
        <w:t xml:space="preserve">, </w:t>
      </w:r>
      <w:r>
        <w:t xml:space="preserve">phương pháp xác định biên độ phá giá như </w:t>
      </w:r>
      <w:r w:rsidR="009B29CD">
        <w:t>sau, trừ trường hợp có đủ căn cứ</w:t>
      </w:r>
      <w:r>
        <w:t xml:space="preserve"> để áp dụng các phương pháp khác:</w:t>
      </w:r>
    </w:p>
    <w:p w:rsidR="00134152" w:rsidRDefault="006D7DCA" w:rsidP="006D7DCA">
      <w:pPr>
        <w:pStyle w:val="NormalWeb"/>
      </w:pPr>
      <w:r>
        <w:t xml:space="preserve">(i) </w:t>
      </w:r>
      <w:r w:rsidR="00134152">
        <w:t>so sánh giá bình quân gia quyền thông thường với giá bình quân gia quyền của tất cả các giao dịch xuất khẩu có thể so sánh được;</w:t>
      </w:r>
    </w:p>
    <w:p w:rsidR="00134152" w:rsidRDefault="006D7DCA" w:rsidP="006D7DCA">
      <w:pPr>
        <w:pStyle w:val="NormalWeb"/>
      </w:pPr>
      <w:r>
        <w:t xml:space="preserve">(ii) </w:t>
      </w:r>
      <w:r w:rsidR="00134152">
        <w:t>so sánh giá thông thường và giá xuất khẩu theo từng giao dịch;</w:t>
      </w:r>
    </w:p>
    <w:p w:rsidR="00134152" w:rsidRDefault="006D7DCA" w:rsidP="006D7DCA">
      <w:pPr>
        <w:pStyle w:val="NormalWeb"/>
      </w:pPr>
      <w:r>
        <w:t xml:space="preserve">(iii) </w:t>
      </w:r>
      <w:r w:rsidR="00134152">
        <w:t>nếu phát hiện giá xuất khẩu khác biệt giữa các lần mua, giữa các vùng, hoặc giữa các thời kỳ, giá thông thường bình quân gia quyền có thể được so sánh với giá của các giao dịch xuất khẩu đơn lẻ</w:t>
      </w:r>
    </w:p>
    <w:p w:rsidR="00134152" w:rsidRDefault="00134152" w:rsidP="006D7DCA">
      <w:pPr>
        <w:pStyle w:val="NormalWeb"/>
      </w:pPr>
      <w:r>
        <w:t xml:space="preserve">Biên độ phá giá có thể được xác định bằng chọn mẫu theo phương pháp do Bộ Thương mại quy định.  </w:t>
      </w:r>
    </w:p>
    <w:p w:rsidR="006D7DCA" w:rsidRDefault="00134152" w:rsidP="006D7DCA">
      <w:pPr>
        <w:pStyle w:val="NormalWeb"/>
      </w:pPr>
      <w:r>
        <w:t xml:space="preserve">MỤC </w:t>
      </w:r>
      <w:r w:rsidR="006D7DCA">
        <w:t>III</w:t>
      </w:r>
    </w:p>
    <w:p w:rsidR="006D7DCA" w:rsidRDefault="00134152" w:rsidP="006D7DCA">
      <w:pPr>
        <w:pStyle w:val="NormalWeb"/>
      </w:pPr>
      <w:r>
        <w:t>THIỆT HẠI</w:t>
      </w:r>
    </w:p>
    <w:p w:rsidR="00830E84" w:rsidRDefault="00134152" w:rsidP="006D7DCA">
      <w:pPr>
        <w:pStyle w:val="NormalWeb"/>
      </w:pPr>
      <w:r>
        <w:t>Điều</w:t>
      </w:r>
      <w:r w:rsidR="006D7DCA">
        <w:t xml:space="preserve"> 19. </w:t>
      </w:r>
      <w:r w:rsidR="00830E84">
        <w:t xml:space="preserve">Trừ phi có quy định khác, thuật ngữ “thiệt hại” theo Luật này có nghĩa là: </w:t>
      </w:r>
    </w:p>
    <w:p w:rsidR="006D7DCA" w:rsidRDefault="006D7DCA" w:rsidP="006D7DCA">
      <w:pPr>
        <w:pStyle w:val="NormalWeb"/>
      </w:pPr>
      <w:r>
        <w:t xml:space="preserve">(i) </w:t>
      </w:r>
      <w:r w:rsidR="00830E84">
        <w:t xml:space="preserve">thiệt hại </w:t>
      </w:r>
      <w:r w:rsidR="00A25582">
        <w:t>đáng kể</w:t>
      </w:r>
      <w:r w:rsidR="00830E84">
        <w:t xml:space="preserve"> cho ngành sản xuất nội địa</w:t>
      </w:r>
      <w:r>
        <w:t>,</w:t>
      </w:r>
    </w:p>
    <w:p w:rsidR="006D7DCA" w:rsidRDefault="006D7DCA" w:rsidP="006D7DCA">
      <w:pPr>
        <w:pStyle w:val="NormalWeb"/>
      </w:pPr>
      <w:r>
        <w:t xml:space="preserve">(ii) </w:t>
      </w:r>
      <w:r w:rsidR="0074581A">
        <w:t>nguy cơ</w:t>
      </w:r>
      <w:r w:rsidR="00830E84">
        <w:t xml:space="preserve"> thiệt </w:t>
      </w:r>
      <w:r w:rsidR="0074581A">
        <w:t xml:space="preserve">hại </w:t>
      </w:r>
      <w:r w:rsidR="00A25582">
        <w:t>đáng kể</w:t>
      </w:r>
      <w:r w:rsidR="00830E84">
        <w:t xml:space="preserve"> cho ngành sản xuất nội địa; hoặc, </w:t>
      </w:r>
    </w:p>
    <w:p w:rsidR="006D7DCA" w:rsidRDefault="006D7DCA" w:rsidP="006D7DCA">
      <w:pPr>
        <w:pStyle w:val="NormalWeb"/>
      </w:pPr>
      <w:r>
        <w:t xml:space="preserve">(iii) </w:t>
      </w:r>
      <w:r w:rsidR="00830E84">
        <w:t xml:space="preserve">cản trở </w:t>
      </w:r>
      <w:r w:rsidR="00A25582">
        <w:t xml:space="preserve">đáng kể </w:t>
      </w:r>
      <w:r w:rsidR="00830E84">
        <w:t xml:space="preserve">việc </w:t>
      </w:r>
      <w:r w:rsidR="00800F7A">
        <w:t>hình thành</w:t>
      </w:r>
      <w:r w:rsidR="00830E84">
        <w:t xml:space="preserve"> ngành sản xuất nội địa</w:t>
      </w:r>
      <w:r>
        <w:t>.</w:t>
      </w:r>
    </w:p>
    <w:p w:rsidR="006D7DCA" w:rsidRDefault="00830E84" w:rsidP="006D7DCA">
      <w:pPr>
        <w:pStyle w:val="NormalWeb"/>
      </w:pPr>
      <w:r>
        <w:t>Điều</w:t>
      </w:r>
      <w:r w:rsidR="006D7DCA">
        <w:t xml:space="preserve"> 20. </w:t>
      </w:r>
      <w:r>
        <w:t xml:space="preserve">Việc xác định thiệt hại </w:t>
      </w:r>
      <w:r w:rsidR="00A25582">
        <w:t>đáng kể</w:t>
      </w:r>
      <w:r>
        <w:t xml:space="preserve"> cho ngành sản xuất nội địa theo quy định tại điều 19 </w:t>
      </w:r>
      <w:r w:rsidR="006D7DCA">
        <w:t xml:space="preserve">(i) </w:t>
      </w:r>
      <w:r>
        <w:t>sẽ dựa trên các chứng cứ xác thực, rõ ràng và bao gồm việc kiểm tra khách quan</w:t>
      </w:r>
      <w:r w:rsidR="00B64F50">
        <w:t>:</w:t>
      </w:r>
      <w:r>
        <w:t xml:space="preserve"> </w:t>
      </w:r>
    </w:p>
    <w:p w:rsidR="006D7DCA" w:rsidRDefault="006D7DCA" w:rsidP="006D7DCA">
      <w:pPr>
        <w:pStyle w:val="NormalWeb"/>
      </w:pPr>
      <w:r>
        <w:t xml:space="preserve">(i) </w:t>
      </w:r>
      <w:r w:rsidR="00830E84">
        <w:t xml:space="preserve">khối lượng hàng nhập khẩu bị bán phá giá và tác động của hàng hóa nhập khẩu bị bán phá giá lên giá cả hàng hóa tương tự trên thị trường nội địa; và, </w:t>
      </w:r>
    </w:p>
    <w:p w:rsidR="006D7DCA" w:rsidRDefault="006D7DCA" w:rsidP="006D7DCA">
      <w:pPr>
        <w:pStyle w:val="NormalWeb"/>
      </w:pPr>
      <w:r>
        <w:t xml:space="preserve">(ii) </w:t>
      </w:r>
      <w:r w:rsidR="00830E84">
        <w:t>tác động của hàng hóa nhập khẩu này lên các nhà sản xuất nội địa sản xuất hàng hóa tương tự.</w:t>
      </w:r>
    </w:p>
    <w:p w:rsidR="00992B64" w:rsidRDefault="00992B64" w:rsidP="006D7DCA">
      <w:pPr>
        <w:pStyle w:val="NormalWeb"/>
      </w:pPr>
      <w:r>
        <w:t xml:space="preserve">Khi hàng hóa được nhập khẩu từ </w:t>
      </w:r>
      <w:r w:rsidR="006C01C3">
        <w:t xml:space="preserve">hai </w:t>
      </w:r>
      <w:r>
        <w:t xml:space="preserve">quốc gia </w:t>
      </w:r>
      <w:r w:rsidR="006C01C3">
        <w:t xml:space="preserve">trở lên </w:t>
      </w:r>
      <w:r>
        <w:t>đồng thời bị điều tra chố</w:t>
      </w:r>
      <w:r w:rsidR="006C01C3">
        <w:t>ng bán phá giá, nếu phát hiện</w:t>
      </w:r>
      <w:r>
        <w:t xml:space="preserve"> rằng biên độ phá giá được xác định liên quan đến hàng hóa nhập khẩu từ mỗi một quốc gia lớn hơn mức tối thiểu quy định tại điều 28, và mức thiệt hại tích lũy quy định tại điều 19 (i), ảnh hưởng của hàng hóa nhập khẩu như vậy có thể được tính tích lũy khi thích hợp trong điều kiện </w:t>
      </w:r>
      <w:r w:rsidR="00B66474">
        <w:t xml:space="preserve">có sự </w:t>
      </w:r>
      <w:r>
        <w:t xml:space="preserve">cạnh tranh giữa hàng hóa nhập khẩu và hàng hóa nội địa tương tự. </w:t>
      </w:r>
    </w:p>
    <w:p w:rsidR="00E45BB7" w:rsidRDefault="00992B64" w:rsidP="006D7DCA">
      <w:pPr>
        <w:pStyle w:val="NormalWeb"/>
      </w:pPr>
      <w:r>
        <w:t>Điều</w:t>
      </w:r>
      <w:r w:rsidR="006D7DCA">
        <w:t xml:space="preserve"> 21. </w:t>
      </w:r>
      <w:r>
        <w:t>Trong việc xác định thiệt hại như quy định tại điều 19 (i), việc chứng minh mối quan hệ nhân quả giữa hàng hóa nhập khẩu bị bán phá giá và thiệt hại đối với ngành sản xuất nội địa sẽ dựa trên việc kiểm tra tất cả các bằng chứng có liên quan.</w:t>
      </w:r>
      <w:r w:rsidR="006D7DCA">
        <w:t xml:space="preserve"> </w:t>
      </w:r>
      <w:r>
        <w:t>Bất kỳ một nhân tố nào khác</w:t>
      </w:r>
      <w:r w:rsidRPr="00992B64">
        <w:t xml:space="preserve"> </w:t>
      </w:r>
      <w:r>
        <w:t>được nhận biết</w:t>
      </w:r>
      <w:r w:rsidR="00E45BB7">
        <w:t>,</w:t>
      </w:r>
      <w:r>
        <w:t xml:space="preserve"> ngoài hàng hóa nhập khẩu bị bán phá giá</w:t>
      </w:r>
      <w:r w:rsidR="00E45BB7">
        <w:t>,</w:t>
      </w:r>
      <w:r>
        <w:t xml:space="preserve"> đang gây thiệt hại cho ngành sản xuất nội địa trong cùng thời gian đó và các thiệt hại do các nhân tố đó gây ra không được </w:t>
      </w:r>
      <w:r w:rsidR="00E45BB7">
        <w:t>tính gộp cho hàng hóa nhập khẩu bị bán phá giá.</w:t>
      </w:r>
      <w:r w:rsidR="006D7DCA">
        <w:t xml:space="preserve"> </w:t>
      </w:r>
      <w:r w:rsidR="00E45BB7">
        <w:t>Các nhân tố đó bao gồm</w:t>
      </w:r>
      <w:r w:rsidR="0074581A">
        <w:t xml:space="preserve"> nhưng không giới hạn bởi,</w:t>
      </w:r>
      <w:r w:rsidR="00E45BB7">
        <w:t xml:space="preserve"> khối lượng và giá cả hàng nhập khẩu không bị bán phá giá, </w:t>
      </w:r>
      <w:r w:rsidR="0074581A">
        <w:t>cầu giảm,</w:t>
      </w:r>
      <w:r w:rsidR="00E45BB7">
        <w:t xml:space="preserve"> hoặc </w:t>
      </w:r>
      <w:r w:rsidR="0074581A">
        <w:t>hành vi tiêu dùng thay đổi</w:t>
      </w:r>
      <w:r w:rsidR="00E45BB7">
        <w:t>, các biện pháp hạn chế thương mại và cạnh tranh giữa cá</w:t>
      </w:r>
      <w:r w:rsidR="0074581A">
        <w:t>c</w:t>
      </w:r>
      <w:r w:rsidR="00E45BB7">
        <w:t xml:space="preserve"> nhà sản xuất nước ngoài và nội địa, các bước phát triển của công nghệ và hoạt động xuất khẩu và năng suất của ngành sản xuất nội địa. </w:t>
      </w:r>
    </w:p>
    <w:p w:rsidR="001314F2" w:rsidRDefault="00E45BB7" w:rsidP="006D7DCA">
      <w:pPr>
        <w:pStyle w:val="NormalWeb"/>
      </w:pPr>
      <w:r>
        <w:t>Điều</w:t>
      </w:r>
      <w:r w:rsidR="006D7DCA">
        <w:t xml:space="preserve"> 22. </w:t>
      </w:r>
      <w:r w:rsidR="005162C4">
        <w:t xml:space="preserve">Việc xác định </w:t>
      </w:r>
      <w:r w:rsidR="0074581A">
        <w:t xml:space="preserve">nguy cơ </w:t>
      </w:r>
      <w:r w:rsidR="005162C4">
        <w:t xml:space="preserve">thiệt hại </w:t>
      </w:r>
      <w:r w:rsidR="0074581A">
        <w:t xml:space="preserve">đáng kể </w:t>
      </w:r>
      <w:r w:rsidR="005162C4">
        <w:t xml:space="preserve">cho ngành sản xuất nội địa </w:t>
      </w:r>
      <w:r w:rsidR="007327E7">
        <w:t xml:space="preserve">theo </w:t>
      </w:r>
      <w:r w:rsidR="005162C4">
        <w:t>quy định tại điều 1</w:t>
      </w:r>
      <w:r w:rsidR="006D7DCA">
        <w:t xml:space="preserve">9(ii) </w:t>
      </w:r>
      <w:r w:rsidR="005162C4">
        <w:t xml:space="preserve">được dựa trên các </w:t>
      </w:r>
      <w:r w:rsidR="0074581A">
        <w:t>thông tin</w:t>
      </w:r>
      <w:r w:rsidR="003052DA">
        <w:t xml:space="preserve"> và không đơn thuần dựa trên </w:t>
      </w:r>
      <w:r w:rsidR="0074581A">
        <w:t>suy luận</w:t>
      </w:r>
      <w:r w:rsidR="003052DA">
        <w:t>, phỏng đoán, hoặc các khả năng mơ hồ.</w:t>
      </w:r>
      <w:r w:rsidR="006D7DCA">
        <w:t xml:space="preserve"> </w:t>
      </w:r>
      <w:r w:rsidR="003052DA">
        <w:t xml:space="preserve">Thay đổi về hoàn cảnh tạo </w:t>
      </w:r>
      <w:r w:rsidR="0074581A">
        <w:t xml:space="preserve">điều kiện để hành vi bán phá </w:t>
      </w:r>
      <w:r w:rsidR="003052DA">
        <w:t xml:space="preserve">giá gây ra thiệt hại phải </w:t>
      </w:r>
      <w:r w:rsidR="001314F2">
        <w:t xml:space="preserve">là các thay đối </w:t>
      </w:r>
      <w:r w:rsidR="00ED1896">
        <w:t>thực tế</w:t>
      </w:r>
      <w:r w:rsidR="001314F2">
        <w:t xml:space="preserve"> và phải </w:t>
      </w:r>
      <w:r w:rsidR="003052DA">
        <w:t xml:space="preserve">được dự báo trước một cách rõ ràng và hoặc </w:t>
      </w:r>
      <w:r w:rsidR="00ED1896">
        <w:t xml:space="preserve">dẫn đến </w:t>
      </w:r>
      <w:r w:rsidR="003052DA">
        <w:t xml:space="preserve">khả năng </w:t>
      </w:r>
      <w:r w:rsidR="00ED1896">
        <w:t xml:space="preserve">thực tế </w:t>
      </w:r>
      <w:r w:rsidR="003052DA">
        <w:t xml:space="preserve">xảy ra việc hàng nhập khẩu </w:t>
      </w:r>
      <w:r w:rsidR="00ED1896">
        <w:t xml:space="preserve">sẽ </w:t>
      </w:r>
      <w:r w:rsidR="003052DA">
        <w:t xml:space="preserve">phá giá mạnh hơn và nếu không có các hành động bảo hộ thì thiệt hại </w:t>
      </w:r>
      <w:r w:rsidR="00ED1896">
        <w:t xml:space="preserve">đáng kể </w:t>
      </w:r>
      <w:r w:rsidR="003052DA">
        <w:t>sẽ xảy</w:t>
      </w:r>
      <w:r w:rsidR="001314F2">
        <w:t>.</w:t>
      </w:r>
      <w:r w:rsidR="006D7DCA">
        <w:t xml:space="preserve"> </w:t>
      </w:r>
      <w:r w:rsidR="00ED1896">
        <w:t>K</w:t>
      </w:r>
      <w:r w:rsidR="001314F2">
        <w:t xml:space="preserve">hi xác định có tồn tại </w:t>
      </w:r>
      <w:r w:rsidR="00ED1896">
        <w:t xml:space="preserve">nguy cơ </w:t>
      </w:r>
      <w:r w:rsidR="001314F2">
        <w:t xml:space="preserve">thiệt hại </w:t>
      </w:r>
      <w:r w:rsidR="00ED1896">
        <w:t>đáng kể không</w:t>
      </w:r>
      <w:r w:rsidR="001314F2">
        <w:t xml:space="preserve">, cần phải xem xét các nhân tố như: </w:t>
      </w:r>
    </w:p>
    <w:p w:rsidR="001314F2" w:rsidRDefault="006D7DCA" w:rsidP="006D7DCA">
      <w:pPr>
        <w:pStyle w:val="NormalWeb"/>
      </w:pPr>
      <w:r>
        <w:t xml:space="preserve">(i) </w:t>
      </w:r>
      <w:r w:rsidR="001314F2">
        <w:t>tỷ lệ gia tăng đáng kể hàng hóa bán phá giá trên thị trường nội địa Thái Lan</w:t>
      </w:r>
      <w:r>
        <w:t xml:space="preserve"> </w:t>
      </w:r>
      <w:r w:rsidR="001314F2">
        <w:t>cho thấy khả năng tăng đáng kể hàng nhập khẩu;</w:t>
      </w:r>
    </w:p>
    <w:p w:rsidR="007D700E" w:rsidRDefault="006D7DCA" w:rsidP="006D7DCA">
      <w:pPr>
        <w:pStyle w:val="NormalWeb"/>
      </w:pPr>
      <w:r>
        <w:t xml:space="preserve">(ii) </w:t>
      </w:r>
      <w:r w:rsidR="00160822">
        <w:t xml:space="preserve">nhà xuất khẩu có khả năng cung cấp đủ hoặc </w:t>
      </w:r>
      <w:r w:rsidR="007D700E">
        <w:t xml:space="preserve">có khả năng cung cấp tăng lên đáng kể và thực tế dẫn đến khả năng tăng lượng hàng hóa nhập khẩu bị bán phá giá vào Thái Lan, có tính đến một cách hợp lý khả năng tiêu thụ hàng xuất khẩu của các thị trường xuất khẩu khác. </w:t>
      </w:r>
    </w:p>
    <w:p w:rsidR="006D7DCA" w:rsidRDefault="006D7DCA" w:rsidP="006D7DCA">
      <w:pPr>
        <w:pStyle w:val="NormalWeb"/>
      </w:pPr>
      <w:r>
        <w:t xml:space="preserve">(iii) </w:t>
      </w:r>
      <w:r w:rsidR="00945863">
        <w:t xml:space="preserve">giá hàng hóa nhập khẩu làm giảm hoặc cản trở việc tăng giá đáng kể làm tăng nhu cầu nhập khẩu thêm hàng hóa; và </w:t>
      </w:r>
      <w:r w:rsidR="00945863">
        <w:br/>
      </w:r>
      <w:r w:rsidR="001314F2">
        <w:t xml:space="preserve">(iv) lượng tồn kho hàng hóa bị </w:t>
      </w:r>
      <w:r w:rsidR="00780463">
        <w:t>xem xét</w:t>
      </w:r>
      <w:r>
        <w:t>.</w:t>
      </w:r>
    </w:p>
    <w:p w:rsidR="009126BA" w:rsidRDefault="001314F2" w:rsidP="006D7DCA">
      <w:pPr>
        <w:pStyle w:val="NormalWeb"/>
      </w:pPr>
      <w:r>
        <w:t>Điều</w:t>
      </w:r>
      <w:r w:rsidR="006D7DCA">
        <w:t xml:space="preserve"> 23. </w:t>
      </w:r>
      <w:r w:rsidR="00A7051A">
        <w:t>Trong việc</w:t>
      </w:r>
      <w:r>
        <w:t xml:space="preserve"> xác định sự cản trở </w:t>
      </w:r>
      <w:r w:rsidR="006223BF">
        <w:t xml:space="preserve">đáng kể </w:t>
      </w:r>
      <w:r>
        <w:t xml:space="preserve">việc </w:t>
      </w:r>
      <w:r w:rsidR="006223BF">
        <w:t>hình thành</w:t>
      </w:r>
      <w:r>
        <w:t xml:space="preserve"> ngành sản xuất nội địa theo điều </w:t>
      </w:r>
      <w:r w:rsidR="006D7DCA">
        <w:t>19(iii)</w:t>
      </w:r>
      <w:r>
        <w:t xml:space="preserve">, các nhân tố có thể dẫn tới sự cản trở </w:t>
      </w:r>
      <w:r w:rsidR="006223BF">
        <w:t>đáng kể</w:t>
      </w:r>
      <w:r>
        <w:t xml:space="preserve"> gồm khả năng đứng vững và khoảng thời gian cần </w:t>
      </w:r>
      <w:r w:rsidR="006223BF">
        <w:t xml:space="preserve">thiết </w:t>
      </w:r>
      <w:r>
        <w:t xml:space="preserve">để </w:t>
      </w:r>
      <w:r w:rsidR="006223BF">
        <w:t>hình thành n</w:t>
      </w:r>
      <w:r>
        <w:t xml:space="preserve">gành và việc </w:t>
      </w:r>
      <w:r w:rsidR="006223BF">
        <w:t>hình thành</w:t>
      </w:r>
      <w:r>
        <w:t xml:space="preserve"> ngành sản xuất nội địa </w:t>
      </w:r>
      <w:r w:rsidR="006223BF">
        <w:t>là thực tế</w:t>
      </w:r>
      <w:r>
        <w:t>.</w:t>
      </w:r>
      <w:r w:rsidR="006D7DCA">
        <w:t xml:space="preserve"> </w:t>
      </w:r>
    </w:p>
    <w:p w:rsidR="006D7DCA" w:rsidRDefault="009126BA" w:rsidP="006D7DCA">
      <w:pPr>
        <w:pStyle w:val="NormalWeb"/>
      </w:pPr>
      <w:r>
        <w:t xml:space="preserve">MỤC </w:t>
      </w:r>
      <w:r w:rsidR="006D7DCA">
        <w:t>IV</w:t>
      </w:r>
    </w:p>
    <w:p w:rsidR="009126BA" w:rsidRDefault="009126BA" w:rsidP="006D7DCA">
      <w:pPr>
        <w:pStyle w:val="NormalWeb"/>
      </w:pPr>
      <w:r>
        <w:t>NGÀNH SẢN XUẤT NỘI ĐỊA</w:t>
      </w:r>
    </w:p>
    <w:p w:rsidR="006D7DCA" w:rsidRDefault="009126BA" w:rsidP="006D7DCA">
      <w:pPr>
        <w:pStyle w:val="NormalWeb"/>
      </w:pPr>
      <w:r>
        <w:t>Điều</w:t>
      </w:r>
      <w:r w:rsidR="006D7DCA">
        <w:t xml:space="preserve"> 24. </w:t>
      </w:r>
      <w:r w:rsidR="004F272F">
        <w:t>Theo Luật này</w:t>
      </w:r>
      <w:r>
        <w:t xml:space="preserve">, thuật ngữ </w:t>
      </w:r>
      <w:r w:rsidR="006D7DCA">
        <w:t>"</w:t>
      </w:r>
      <w:r>
        <w:t>ngành sản xuất nội địa</w:t>
      </w:r>
      <w:r w:rsidR="006D7DCA">
        <w:t xml:space="preserve">" </w:t>
      </w:r>
      <w:r>
        <w:t xml:space="preserve">chỉ </w:t>
      </w:r>
      <w:r w:rsidR="0045175D">
        <w:t xml:space="preserve">toàn bộ các nhà sản xuất nội địa </w:t>
      </w:r>
      <w:r>
        <w:t xml:space="preserve">sản xuất hàng hóa tương tự </w:t>
      </w:r>
      <w:r w:rsidR="00945863">
        <w:t xml:space="preserve">có </w:t>
      </w:r>
      <w:r>
        <w:t>tổng sản lượng chiếm phần lớn tổng s</w:t>
      </w:r>
      <w:r w:rsidR="00945863">
        <w:t xml:space="preserve">ản lượng hàng hóa </w:t>
      </w:r>
      <w:r w:rsidR="0045175D">
        <w:t xml:space="preserve">đó trong </w:t>
      </w:r>
      <w:r w:rsidR="00945863">
        <w:t>nội địa, trừ:</w:t>
      </w:r>
    </w:p>
    <w:p w:rsidR="006D7DCA" w:rsidRDefault="006D7DCA" w:rsidP="006D7DCA">
      <w:pPr>
        <w:pStyle w:val="NormalWeb"/>
      </w:pPr>
      <w:r>
        <w:t xml:space="preserve">(i) </w:t>
      </w:r>
      <w:r w:rsidR="0045175D">
        <w:t xml:space="preserve">khi </w:t>
      </w:r>
      <w:r w:rsidR="009126BA">
        <w:t xml:space="preserve">nhà sản xuất </w:t>
      </w:r>
      <w:r w:rsidR="00DB29D1">
        <w:t>liên quan đến nhà xuất khẩu hoặc nhà nhập khẩu hoặc bản thân họ là nhà nhập khẩu hàng hóa bị cho là bán phá giá thì nhà sản xuất đó có thể bị coi là không thuộc ngành sản xuất nội địa</w:t>
      </w:r>
      <w:r>
        <w:t>;</w:t>
      </w:r>
    </w:p>
    <w:p w:rsidR="00DB29D1" w:rsidRDefault="006D7DCA" w:rsidP="006D7DCA">
      <w:pPr>
        <w:pStyle w:val="NormalWeb"/>
      </w:pPr>
      <w:r>
        <w:t xml:space="preserve">(ii) </w:t>
      </w:r>
      <w:r w:rsidR="00DB29D1">
        <w:t xml:space="preserve">Đối với ngành sản xuất </w:t>
      </w:r>
      <w:r w:rsidR="0045175D">
        <w:t>đang bị xem xét</w:t>
      </w:r>
      <w:r w:rsidR="00DB29D1">
        <w:t xml:space="preserve">, nếu lãnh thổ Thái Lan được chia thành hai thị trường cạnh tranh trở lên thì các nhà sản xuất các sản phẩm tương tự trong mỗi một thị trường có thể được xem là một ngành sản xuất nội địa riêng nếu </w:t>
      </w:r>
      <w:r w:rsidR="0045175D">
        <w:t xml:space="preserve">các </w:t>
      </w:r>
      <w:r w:rsidR="00DB29D1">
        <w:t xml:space="preserve">nhà sản xuất hàng hóa tương tự trong thị trường đó </w:t>
      </w:r>
      <w:r w:rsidR="0045175D">
        <w:t xml:space="preserve">cung cấp toàn bộ </w:t>
      </w:r>
      <w:r w:rsidR="00DB29D1">
        <w:t xml:space="preserve">hoặc gần như </w:t>
      </w:r>
      <w:r w:rsidR="0045175D">
        <w:t>toàn bộ</w:t>
      </w:r>
      <w:r w:rsidR="00DB29D1">
        <w:t xml:space="preserve"> khối</w:t>
      </w:r>
      <w:r w:rsidR="0045175D">
        <w:t xml:space="preserve"> lượng hàng hóa đang bị xem xét</w:t>
      </w:r>
      <w:r w:rsidR="00DB29D1">
        <w:t xml:space="preserve"> </w:t>
      </w:r>
      <w:r w:rsidR="0045175D">
        <w:t xml:space="preserve">được sản xuất ra </w:t>
      </w:r>
      <w:r w:rsidR="00DB29D1">
        <w:t xml:space="preserve">trên thị trường đó, và nhu cầu của thị trường đó </w:t>
      </w:r>
      <w:r w:rsidR="0045175D">
        <w:t>hầu như</w:t>
      </w:r>
      <w:r w:rsidR="00DB29D1">
        <w:t xml:space="preserve"> không được các nhà sản xuất hàng hóa tương tự trên khắp lãnh thổ Thái Lan đáp ứng đủ. </w:t>
      </w:r>
    </w:p>
    <w:p w:rsidR="00AB21E5" w:rsidRDefault="00CA6DF9" w:rsidP="006D7DCA">
      <w:pPr>
        <w:pStyle w:val="NormalWeb"/>
      </w:pPr>
      <w:r>
        <w:t xml:space="preserve">Theo </w:t>
      </w:r>
      <w:r w:rsidR="003A6C43">
        <w:t xml:space="preserve">đoạn 1 nêu trên, </w:t>
      </w:r>
      <w:r w:rsidR="00DB29D1">
        <w:t>nhà sản xuất sẽ bị xem l</w:t>
      </w:r>
      <w:r>
        <w:t>à có liên quan đến nhà nhập khẩu</w:t>
      </w:r>
      <w:r w:rsidR="00DB29D1">
        <w:t xml:space="preserve"> hoặc </w:t>
      </w:r>
      <w:r>
        <w:t xml:space="preserve">nhà </w:t>
      </w:r>
      <w:r w:rsidR="00DB29D1">
        <w:t xml:space="preserve">xuất khẩu hàng hóa </w:t>
      </w:r>
      <w:r>
        <w:t xml:space="preserve">đang </w:t>
      </w:r>
      <w:r w:rsidR="00DB29D1">
        <w:t>bị xem xé</w:t>
      </w:r>
      <w:r w:rsidR="003A6C43">
        <w:t xml:space="preserve">t nếu người này kiểm soát người kia hoặc cả hai trực tiếp hoặc gián tiếp kiểm soát người thứ ba, </w:t>
      </w:r>
      <w:r>
        <w:t xml:space="preserve">với điều kiện là có cơ sở để tin hoặc nghi ngờ rằng ảnh hưởng của mối liên hệ đó khiến các nhà sản xuất liên quan hành động khác với các nhà sản xuất không liên quan. Trong các trường hợp đó, một bên bị cho là kiểm soát bên kia khi </w:t>
      </w:r>
      <w:r w:rsidR="00AB21E5">
        <w:t xml:space="preserve">bên đó theo luật hoặc theo điều lệ hoạt động được quyền ràng buộc hoặc chỉ đạo bên kia. </w:t>
      </w:r>
    </w:p>
    <w:p w:rsidR="005E0FEE" w:rsidRDefault="00651433" w:rsidP="006D7DCA">
      <w:pPr>
        <w:pStyle w:val="NormalWeb"/>
      </w:pPr>
      <w:r>
        <w:t xml:space="preserve">Theo đoạn một </w:t>
      </w:r>
      <w:r w:rsidR="006D7DCA">
        <w:t>(ii)</w:t>
      </w:r>
      <w:r w:rsidR="005E0FEE">
        <w:t>, có thể xác định là có thiệt hại trong một thị trường cụ thể ngay cả khi một bộ phận lớn ngành sản xuất nội địa không bị thiệt hại. Trong các trường hợp đó, thuế chống bán phá giá chỉ có thể được áp đặt đối với hàng hóa bị xem xét</w:t>
      </w:r>
      <w:r w:rsidR="006D7DCA">
        <w:t xml:space="preserve"> </w:t>
      </w:r>
      <w:r w:rsidR="005E0FEE">
        <w:t xml:space="preserve">được tiêu thụ trên thị trường đó. Khi không thể áp đặt thuế chống bán phá giá trên cơ sở đó hoặc nhà xuất khẩu không đệ trình đề xuất cam kết thích hợp như quy định tại Điều 44, thuế chống bán phá giá có thể được áp đặt đối với tất cả hàng hóa bị xem xét nhập khẩu vào Thái Lan. </w:t>
      </w:r>
    </w:p>
    <w:p w:rsidR="006D7DCA" w:rsidRDefault="00787596" w:rsidP="006D7DCA">
      <w:pPr>
        <w:pStyle w:val="NormalWeb"/>
      </w:pPr>
      <w:r>
        <w:t>MỤC</w:t>
      </w:r>
      <w:r w:rsidR="006D7DCA">
        <w:t xml:space="preserve"> V</w:t>
      </w:r>
    </w:p>
    <w:p w:rsidR="006D7DCA" w:rsidRDefault="00787596" w:rsidP="006D7DCA">
      <w:pPr>
        <w:pStyle w:val="NormalWeb"/>
      </w:pPr>
      <w:r>
        <w:t>XÁC ĐỊNH BÁN PHÁ GIÁ</w:t>
      </w:r>
    </w:p>
    <w:p w:rsidR="006D7DCA" w:rsidRDefault="00787596" w:rsidP="006D7DCA">
      <w:pPr>
        <w:pStyle w:val="NormalWeb"/>
      </w:pPr>
      <w:r>
        <w:t>Phần</w:t>
      </w:r>
      <w:r w:rsidR="006D7DCA">
        <w:t xml:space="preserve"> I </w:t>
      </w:r>
      <w:r>
        <w:t>–</w:t>
      </w:r>
      <w:r w:rsidR="006D7DCA">
        <w:t xml:space="preserve"> </w:t>
      </w:r>
      <w:r>
        <w:t>Điều khoản chung</w:t>
      </w:r>
    </w:p>
    <w:p w:rsidR="00787596" w:rsidRDefault="00787596" w:rsidP="006D7DCA">
      <w:pPr>
        <w:pStyle w:val="NormalWeb"/>
      </w:pPr>
      <w:r>
        <w:t>Điều</w:t>
      </w:r>
      <w:r w:rsidR="006D7DCA">
        <w:t xml:space="preserve"> 25. </w:t>
      </w:r>
      <w:r>
        <w:t xml:space="preserve">Phương pháp xác định hành vi bán phá giá không được quy định trong Mục này mà </w:t>
      </w:r>
      <w:r w:rsidR="00E56A96">
        <w:t>tuân</w:t>
      </w:r>
      <w:r>
        <w:t xml:space="preserve"> theo quy định của Bộ. </w:t>
      </w:r>
      <w:r>
        <w:br/>
      </w:r>
    </w:p>
    <w:p w:rsidR="006D7DCA" w:rsidRDefault="00787596" w:rsidP="006D7DCA">
      <w:pPr>
        <w:pStyle w:val="NormalWeb"/>
      </w:pPr>
      <w:r>
        <w:t>Điều</w:t>
      </w:r>
      <w:r w:rsidR="006D7DCA">
        <w:t xml:space="preserve"> 26. </w:t>
      </w:r>
      <w:r>
        <w:t xml:space="preserve">Bất cứ thông tin nào có tính bí mật hoặc được cung cấp một cách bí mật cũng sẽ được </w:t>
      </w:r>
      <w:r w:rsidR="005733AA">
        <w:t>coi là tin mật</w:t>
      </w:r>
      <w:r w:rsidR="006D7DCA">
        <w:t xml:space="preserve">. </w:t>
      </w:r>
    </w:p>
    <w:p w:rsidR="00BD100B" w:rsidRDefault="00787596" w:rsidP="006D7DCA">
      <w:pPr>
        <w:pStyle w:val="NormalWeb"/>
      </w:pPr>
      <w:r>
        <w:t xml:space="preserve">Những thông tin đó sẽ không được tiết lộ khi không được phép của bên </w:t>
      </w:r>
      <w:r w:rsidR="005733AA">
        <w:t>cung cấp</w:t>
      </w:r>
      <w:r>
        <w:t>. Các bên liên quan cung cấp thông tin mật</w:t>
      </w:r>
      <w:r w:rsidR="00BD100B">
        <w:t xml:space="preserve"> sẽ được yêu cầu cung cấp </w:t>
      </w:r>
      <w:r w:rsidR="005733AA">
        <w:t>các bản tóm tắt</w:t>
      </w:r>
      <w:r w:rsidR="005109A0">
        <w:t xml:space="preserve"> không mang tính bí mật. Nếu bên cung cấp thông tin đó không sẵn sàng công khai thông tin hoặc</w:t>
      </w:r>
      <w:r w:rsidR="005733AA">
        <w:t xml:space="preserve"> </w:t>
      </w:r>
      <w:r w:rsidR="005109A0">
        <w:t xml:space="preserve">không đồng ý tiết lộ thông tin trong thời hạn xác định, thì những thông tin đó sẽ có thể không được xem xét. </w:t>
      </w:r>
      <w:r w:rsidR="00BD100B">
        <w:t xml:space="preserve"> </w:t>
      </w:r>
      <w:r>
        <w:t xml:space="preserve"> </w:t>
      </w:r>
      <w:r w:rsidR="005109A0">
        <w:br/>
      </w:r>
      <w:r w:rsidR="00BD100B">
        <w:t>Điều</w:t>
      </w:r>
      <w:r w:rsidR="006D7DCA">
        <w:t xml:space="preserve"> 27.</w:t>
      </w:r>
      <w:r w:rsidR="00BD100B">
        <w:t xml:space="preserve">Trong trường hợp bên liên quan từ chối cho xem hoặc cung cấp thông tin cần thiết trong thời hạn xác định hoặc có hành vi cản trở cuộc điều tra, quyết định sẽ được đưa ra dựa trên các chứng cứ sẵn có hoặc </w:t>
      </w:r>
      <w:r w:rsidR="00AC0ECB">
        <w:t xml:space="preserve">các chứng cứ </w:t>
      </w:r>
      <w:r w:rsidR="00BD100B">
        <w:t xml:space="preserve">dẫn tới kết quả ít thuận lợi cho bên đó. </w:t>
      </w:r>
    </w:p>
    <w:p w:rsidR="00CB5340" w:rsidRDefault="00BD100B" w:rsidP="006D7DCA">
      <w:pPr>
        <w:pStyle w:val="NormalWeb"/>
      </w:pPr>
      <w:r>
        <w:t>Điều</w:t>
      </w:r>
      <w:r w:rsidR="006D7DCA">
        <w:t xml:space="preserve"> 28. </w:t>
      </w:r>
      <w:r w:rsidR="00A24676">
        <w:t xml:space="preserve">Việc xác định bán phá giá sẽ bị đình chỉ </w:t>
      </w:r>
      <w:r w:rsidR="00CB5340">
        <w:t xml:space="preserve">ngay lập tức khi xác định rằng biên độ phá giá là tối thiểu, hoặc khối lượng hàng hóa bán phá giá là không đáng kể, theo quy định của Bộ. </w:t>
      </w:r>
    </w:p>
    <w:p w:rsidR="00BD100B" w:rsidRDefault="00BD100B" w:rsidP="006D7DCA">
      <w:pPr>
        <w:pStyle w:val="NormalWeb"/>
      </w:pPr>
      <w:r>
        <w:t>Điều</w:t>
      </w:r>
      <w:r w:rsidR="006D7DCA">
        <w:t xml:space="preserve"> 29. </w:t>
      </w:r>
      <w:r>
        <w:t xml:space="preserve">Trong suốt quá trình điều tra, Vụ Ngoại Thương và Ủy ban tùy từng trường hợp, có thể tiến hành thẩm tra khiếu nại và chứng cứ được đệ trình. </w:t>
      </w:r>
    </w:p>
    <w:p w:rsidR="00BD100B" w:rsidRDefault="00BD100B" w:rsidP="006D7DCA">
      <w:pPr>
        <w:pStyle w:val="NormalWeb"/>
      </w:pPr>
      <w:r>
        <w:t xml:space="preserve">Việc thẩm tra có thể được tiến hành bất cứ lúc nào trong suốt quá trình điều tra và có thể được tiến hành ở Thái Lan, nước xuất khẩu hoặc các nước khác có liên quan. </w:t>
      </w:r>
    </w:p>
    <w:p w:rsidR="00CB5340" w:rsidRDefault="00BD100B" w:rsidP="006D7DCA">
      <w:pPr>
        <w:pStyle w:val="NormalWeb"/>
      </w:pPr>
      <w:r>
        <w:t>Điều</w:t>
      </w:r>
      <w:r w:rsidR="006D7DCA">
        <w:t xml:space="preserve"> 30. </w:t>
      </w:r>
      <w:r w:rsidR="00CB5340">
        <w:t xml:space="preserve">Trước khi có quyết định </w:t>
      </w:r>
      <w:r w:rsidR="00871981">
        <w:t>chính thức</w:t>
      </w:r>
      <w:r w:rsidR="00CB5340">
        <w:t xml:space="preserve"> của Ủy ban, Vụ Ngoại Thương sẽ thông báo cho các bên liên quan các chứng cớ quan trọng được xem xét làm cơ sở để đưa ra quyết định. Thông báo này được đưa ra </w:t>
      </w:r>
      <w:r w:rsidR="00197997">
        <w:t>trong</w:t>
      </w:r>
      <w:r w:rsidR="00CB5340">
        <w:t xml:space="preserve"> thời gian </w:t>
      </w:r>
      <w:r w:rsidR="00197997">
        <w:t xml:space="preserve">vừa </w:t>
      </w:r>
      <w:r w:rsidR="00CB5340">
        <w:t xml:space="preserve">đủ để các bên bảo vệ quyền lợi của mình. </w:t>
      </w:r>
    </w:p>
    <w:p w:rsidR="000C7519" w:rsidRDefault="00BD100B" w:rsidP="006D7DCA">
      <w:pPr>
        <w:pStyle w:val="NormalWeb"/>
      </w:pPr>
      <w:r>
        <w:t>Điều</w:t>
      </w:r>
      <w:r w:rsidR="006D7DCA">
        <w:t xml:space="preserve"> 31. </w:t>
      </w:r>
      <w:r>
        <w:t xml:space="preserve">Sau khi </w:t>
      </w:r>
      <w:r w:rsidR="00A3622C">
        <w:t>ban hành</w:t>
      </w:r>
      <w:r>
        <w:t xml:space="preserve"> thông báo bắt đầu điều tra như quy định tại Điều 39, nếu có cơ sở hợp lý </w:t>
      </w:r>
      <w:r w:rsidR="00B24B0C">
        <w:t>tin rằng</w:t>
      </w:r>
      <w:r>
        <w:t xml:space="preserve">, thuế chống bán phá giá </w:t>
      </w:r>
      <w:r w:rsidR="00871981">
        <w:t>chính thức</w:t>
      </w:r>
      <w:r>
        <w:t xml:space="preserve"> có thể </w:t>
      </w:r>
      <w:r w:rsidR="00B24B0C">
        <w:t xml:space="preserve">truy </w:t>
      </w:r>
      <w:r>
        <w:t xml:space="preserve">thu </w:t>
      </w:r>
      <w:r w:rsidR="00B24B0C">
        <w:t xml:space="preserve">từ </w:t>
      </w:r>
      <w:r>
        <w:t xml:space="preserve">ngày áp dụng các biện pháp tạm thời, Ủy ban có thể </w:t>
      </w:r>
      <w:r w:rsidR="000C7519">
        <w:t>chỉ thị cho</w:t>
      </w:r>
      <w:r>
        <w:t xml:space="preserve"> Cục Hải quan </w:t>
      </w:r>
      <w:r w:rsidR="000C7519">
        <w:t>đánh</w:t>
      </w:r>
      <w:r>
        <w:t xml:space="preserve"> thuế </w:t>
      </w:r>
      <w:r w:rsidR="000C7519">
        <w:t xml:space="preserve">mặt hàng </w:t>
      </w:r>
      <w:r>
        <w:t xml:space="preserve">bị điều tra </w:t>
      </w:r>
      <w:r w:rsidR="000C7519">
        <w:t xml:space="preserve">được nhập khẩu </w:t>
      </w:r>
      <w:r>
        <w:t xml:space="preserve">trong suốt </w:t>
      </w:r>
      <w:r w:rsidR="000C7519">
        <w:t>thời gian</w:t>
      </w:r>
      <w:r>
        <w:t xml:space="preserve"> đó. Trong trường hợp </w:t>
      </w:r>
      <w:r w:rsidR="000C7519">
        <w:t>này</w:t>
      </w:r>
      <w:r>
        <w:t>, Cục Hải quan được quyền</w:t>
      </w:r>
      <w:r w:rsidR="000C7519">
        <w:t xml:space="preserve"> truy thu khoản thuế bổ sung theo chỉ thị của Ủy ban. </w:t>
      </w:r>
    </w:p>
    <w:p w:rsidR="006D7DCA" w:rsidRDefault="000342DC" w:rsidP="006D7DCA">
      <w:pPr>
        <w:pStyle w:val="NormalWeb"/>
      </w:pPr>
      <w:r>
        <w:t>Phần</w:t>
      </w:r>
      <w:r w:rsidR="006D7DCA">
        <w:t xml:space="preserve"> II </w:t>
      </w:r>
      <w:r>
        <w:t>–</w:t>
      </w:r>
      <w:r w:rsidR="006D7DCA">
        <w:t xml:space="preserve"> </w:t>
      </w:r>
      <w:r w:rsidR="00C80A65">
        <w:t>Bắt đầu</w:t>
      </w:r>
      <w:r>
        <w:t xml:space="preserve"> điều tra</w:t>
      </w:r>
    </w:p>
    <w:p w:rsidR="006D7DCA" w:rsidRDefault="000342DC" w:rsidP="006D7DCA">
      <w:pPr>
        <w:pStyle w:val="NormalWeb"/>
      </w:pPr>
      <w:r>
        <w:t>Điều</w:t>
      </w:r>
      <w:r w:rsidR="006D7DCA">
        <w:t xml:space="preserve"> 32. </w:t>
      </w:r>
      <w:r>
        <w:t>Một cuộc điều tra</w:t>
      </w:r>
      <w:r w:rsidR="00055454">
        <w:t xml:space="preserve"> chống bán phá giá đượ</w:t>
      </w:r>
      <w:r w:rsidR="00C80A65">
        <w:t xml:space="preserve">c khởi xướng khi có đơn kiện </w:t>
      </w:r>
      <w:r w:rsidR="00055454">
        <w:t xml:space="preserve">của Vụ </w:t>
      </w:r>
      <w:r>
        <w:t>Ngoại Thương hoặc</w:t>
      </w:r>
      <w:r w:rsidR="00055454">
        <w:t xml:space="preserve"> của một cá nhân hoặc một nhóm </w:t>
      </w:r>
      <w:r w:rsidR="00C80A65">
        <w:t xml:space="preserve">có tư cách pháp lý </w:t>
      </w:r>
      <w:r w:rsidR="00055454">
        <w:t>theo Điều</w:t>
      </w:r>
      <w:r w:rsidR="006D7DCA">
        <w:t xml:space="preserve"> 33.</w:t>
      </w:r>
    </w:p>
    <w:p w:rsidR="00055454" w:rsidRDefault="006D7DCA" w:rsidP="006D7DCA">
      <w:pPr>
        <w:pStyle w:val="NormalWeb"/>
      </w:pPr>
      <w:r>
        <w:t xml:space="preserve">Article 33. </w:t>
      </w:r>
      <w:r w:rsidR="00055454">
        <w:t>Một cá nhân</w:t>
      </w:r>
      <w:r>
        <w:t xml:space="preserve"> </w:t>
      </w:r>
      <w:r w:rsidR="00C80A65">
        <w:t>ho</w:t>
      </w:r>
      <w:r w:rsidR="00055454">
        <w:t xml:space="preserve">ặc một nhóm </w:t>
      </w:r>
      <w:r w:rsidR="00C80A65">
        <w:t>người có tư cách pháp lý</w:t>
      </w:r>
      <w:r>
        <w:t xml:space="preserve"> </w:t>
      </w:r>
      <w:r w:rsidR="00055454">
        <w:t xml:space="preserve">có thể đại diện cho ngành sản xuất nội đia </w:t>
      </w:r>
      <w:r w:rsidR="00C80A65">
        <w:t xml:space="preserve">nộp đơn kiện </w:t>
      </w:r>
      <w:r w:rsidR="00055454">
        <w:t xml:space="preserve">lên Ủy </w:t>
      </w:r>
      <w:r w:rsidR="00C80A65">
        <w:t>b</w:t>
      </w:r>
      <w:r w:rsidR="00055454">
        <w:t xml:space="preserve">an thông qua Vụ Ngoại Thương. </w:t>
      </w:r>
    </w:p>
    <w:p w:rsidR="00050437" w:rsidRDefault="00C80A65" w:rsidP="006D7DCA">
      <w:pPr>
        <w:pStyle w:val="NormalWeb"/>
      </w:pPr>
      <w:r>
        <w:t>Đơn kiện</w:t>
      </w:r>
      <w:r w:rsidR="00055454">
        <w:t xml:space="preserve"> </w:t>
      </w:r>
      <w:r>
        <w:t>theo q</w:t>
      </w:r>
      <w:r w:rsidR="00055454">
        <w:t>uy định tại đoạn một phải được sự ủng hộ của các nhà sản xuất nội địa có tổng sản lượng chiếm hơn năm mươi (50) phần trăm tổng sản lượng hàng hóa tương tự</w:t>
      </w:r>
      <w:r w:rsidR="001827B4">
        <w:t xml:space="preserve"> được sản xuất bởi ngành sản xuất nội địa</w:t>
      </w:r>
      <w:r w:rsidR="006D7DCA">
        <w:t xml:space="preserve"> </w:t>
      </w:r>
      <w:r w:rsidR="00B66119">
        <w:t xml:space="preserve">gồm cả những người </w:t>
      </w:r>
      <w:r w:rsidR="001827B4">
        <w:t xml:space="preserve">ủng hộ </w:t>
      </w:r>
      <w:r w:rsidR="00B66119">
        <w:t>hoặc</w:t>
      </w:r>
      <w:r w:rsidR="001827B4">
        <w:t xml:space="preserve"> phản đối điều tra</w:t>
      </w:r>
      <w:r w:rsidR="00050437">
        <w:t xml:space="preserve">. Tuy nhiên, sẽ không có cuộc điều tra nào được tiến hành nếu các nhà sản xuất nội địa ủng hộ </w:t>
      </w:r>
      <w:r w:rsidR="00066E29">
        <w:t xml:space="preserve">có sản lượng </w:t>
      </w:r>
      <w:r w:rsidR="00050437">
        <w:t xml:space="preserve">chiếm ít hơn hai mươi lăm (25) phần trăm tổng số hàng tương tự được sản xuất trong ngành sản xuất nội địa. </w:t>
      </w:r>
    </w:p>
    <w:p w:rsidR="006D7DCA" w:rsidRDefault="00050437" w:rsidP="006D7DCA">
      <w:pPr>
        <w:pStyle w:val="NormalWeb"/>
      </w:pPr>
      <w:r>
        <w:t>Việc đệ trình đơn k</w:t>
      </w:r>
      <w:r w:rsidR="00C80A65">
        <w:t>iện phải</w:t>
      </w:r>
      <w:r>
        <w:t xml:space="preserve"> tuân theo </w:t>
      </w:r>
      <w:r w:rsidR="00B66119">
        <w:t xml:space="preserve">các </w:t>
      </w:r>
      <w:r>
        <w:t>thông báo của Bộ Thương mại.</w:t>
      </w:r>
      <w:r w:rsidR="006D7DCA">
        <w:t>.</w:t>
      </w:r>
    </w:p>
    <w:p w:rsidR="00050437" w:rsidRDefault="00050437" w:rsidP="006D7DCA">
      <w:pPr>
        <w:pStyle w:val="NormalWeb"/>
      </w:pPr>
      <w:r>
        <w:t>Điều</w:t>
      </w:r>
      <w:r w:rsidR="006D7DCA">
        <w:t xml:space="preserve"> 34. </w:t>
      </w:r>
      <w:r>
        <w:t xml:space="preserve">Nếu đơn </w:t>
      </w:r>
      <w:r w:rsidR="00066E29">
        <w:t>kiện</w:t>
      </w:r>
      <w:r>
        <w:t xml:space="preserve"> theo điều </w:t>
      </w:r>
      <w:r w:rsidR="006D7DCA">
        <w:t xml:space="preserve">33 </w:t>
      </w:r>
      <w:r>
        <w:t xml:space="preserve">không hoàn chỉnh hoặc không đúng, Vụ Ngoại Thương sẽ thông báo cho bên </w:t>
      </w:r>
      <w:r w:rsidR="00066E29">
        <w:t xml:space="preserve">nguyên đơn </w:t>
      </w:r>
      <w:r>
        <w:t xml:space="preserve">hoàn thiện hoặc </w:t>
      </w:r>
      <w:r w:rsidR="00066E29">
        <w:t xml:space="preserve">chỉnh </w:t>
      </w:r>
      <w:r>
        <w:t>sửa trong thời hạn xác định</w:t>
      </w:r>
    </w:p>
    <w:p w:rsidR="00050437" w:rsidRDefault="00066E29" w:rsidP="006D7DCA">
      <w:pPr>
        <w:pStyle w:val="NormalWeb"/>
      </w:pPr>
      <w:r>
        <w:t>Khi đơn kiện</w:t>
      </w:r>
      <w:r w:rsidR="00050437">
        <w:t xml:space="preserve"> đã hoàn thiện và đúng, Vụ Ngoại Thương sẽ chuyển đơn </w:t>
      </w:r>
      <w:r>
        <w:t>kiện</w:t>
      </w:r>
      <w:r w:rsidR="00050437">
        <w:t xml:space="preserve"> cho Ủy ban xem xét. </w:t>
      </w:r>
    </w:p>
    <w:p w:rsidR="00050437" w:rsidRDefault="00050437" w:rsidP="006D7DCA">
      <w:pPr>
        <w:pStyle w:val="NormalWeb"/>
      </w:pPr>
      <w:r>
        <w:t>Điều</w:t>
      </w:r>
      <w:r w:rsidR="006D7DCA">
        <w:t xml:space="preserve"> 35. </w:t>
      </w:r>
      <w:r>
        <w:t>Kh</w:t>
      </w:r>
      <w:r w:rsidR="00066E29">
        <w:t xml:space="preserve">i Ủy ban nhận được đơn kiện theo </w:t>
      </w:r>
      <w:r>
        <w:t xml:space="preserve">quy định tại Điều 32, Vụ Ngoại Thương sẽ thông báo cho Chính phủ của nước/các nước xuất khẩu về việc nhận được đơn </w:t>
      </w:r>
      <w:r w:rsidR="00066E29">
        <w:t xml:space="preserve">kiện </w:t>
      </w:r>
      <w:r>
        <w:t xml:space="preserve">như vậy. </w:t>
      </w:r>
    </w:p>
    <w:p w:rsidR="00050437" w:rsidRDefault="00050437" w:rsidP="006D7DCA">
      <w:pPr>
        <w:pStyle w:val="NormalWeb"/>
      </w:pPr>
      <w:r>
        <w:t>Điều</w:t>
      </w:r>
      <w:r w:rsidR="006D7DCA">
        <w:t xml:space="preserve"> 36. </w:t>
      </w:r>
      <w:r>
        <w:t xml:space="preserve">Bên </w:t>
      </w:r>
      <w:r w:rsidR="00066E29">
        <w:t>nguyên đơn</w:t>
      </w:r>
      <w:r>
        <w:t xml:space="preserve"> có thể rút lại đơn</w:t>
      </w:r>
      <w:r w:rsidR="00066E29">
        <w:t xml:space="preserve"> kiện</w:t>
      </w:r>
      <w:r>
        <w:t xml:space="preserve">. Tuy nhiên, nếu việc điều tra đã được tiến hành theo quy định tại điều 39 thì Ủy ban có thể tiếp tục hoặc ngừng điều tra tùy Ủy ban thấy thể nào là thích hợp. </w:t>
      </w:r>
    </w:p>
    <w:p w:rsidR="008C4212" w:rsidRDefault="00050437" w:rsidP="006D7DCA">
      <w:pPr>
        <w:pStyle w:val="NormalWeb"/>
      </w:pPr>
      <w:r>
        <w:t>Điều</w:t>
      </w:r>
      <w:r w:rsidR="006D7DCA">
        <w:t xml:space="preserve"> 37. </w:t>
      </w:r>
      <w:r>
        <w:t xml:space="preserve">Khi Ủy ban xác định là có đủ bằng chứng chứng tỏ có hành vi bán phá giá, có thiệt hại và </w:t>
      </w:r>
      <w:r w:rsidR="008C4212">
        <w:t xml:space="preserve">có mối liên hệ nhân quả, Vụ Ngoại Thương sẽ không chậm trễ bắt đầu </w:t>
      </w:r>
      <w:r w:rsidR="00066E29">
        <w:t>ngay quá trình điều tra</w:t>
      </w:r>
      <w:r w:rsidR="008C4212">
        <w:t xml:space="preserve">. </w:t>
      </w:r>
    </w:p>
    <w:p w:rsidR="008C4212" w:rsidRDefault="008C4212" w:rsidP="006D7DCA">
      <w:pPr>
        <w:pStyle w:val="NormalWeb"/>
      </w:pPr>
      <w:r>
        <w:t xml:space="preserve">Khi Ủy ban xác định là không có đủ bằng chứng chứng tỏ </w:t>
      </w:r>
      <w:r w:rsidR="00066E29">
        <w:t xml:space="preserve">có </w:t>
      </w:r>
      <w:r>
        <w:t>hành vi bán phá giá, thiệt hại và mối liên hệ nhân quả, Vụ Ngoại Thương sẽ không chậm trễ th</w:t>
      </w:r>
      <w:r w:rsidR="00066E29">
        <w:t>ông báo ngay cho bên nguyên đơn.</w:t>
      </w:r>
    </w:p>
    <w:p w:rsidR="006D7DCA" w:rsidRDefault="008C4212" w:rsidP="006D7DCA">
      <w:pPr>
        <w:pStyle w:val="NormalWeb"/>
      </w:pPr>
      <w:r>
        <w:t>Điều</w:t>
      </w:r>
      <w:r w:rsidR="006D7DCA">
        <w:t xml:space="preserve"> 38. </w:t>
      </w:r>
      <w:r>
        <w:t xml:space="preserve">Khi Chính phủ của một nước thứ ba kiện có hành vi bán phá giá từ </w:t>
      </w:r>
      <w:r w:rsidR="00C51FE8">
        <w:t xml:space="preserve">một </w:t>
      </w:r>
      <w:r>
        <w:t>nước xuất khẩu vào Thái Lan, gây ra thiệt hại cho ng</w:t>
      </w:r>
      <w:r w:rsidR="00066E29">
        <w:t>ành sản xuất nội địa liên quan của</w:t>
      </w:r>
      <w:r>
        <w:t xml:space="preserve"> nước thứ ba; và sau khi Ủy ban quyết định bắt đầu </w:t>
      </w:r>
      <w:r w:rsidR="00812B5C">
        <w:t>tiến trình</w:t>
      </w:r>
      <w:r w:rsidR="00066E29">
        <w:t xml:space="preserve"> </w:t>
      </w:r>
      <w:r>
        <w:t xml:space="preserve">chống bán phá giá, </w:t>
      </w:r>
      <w:r w:rsidR="00C51FE8">
        <w:t xml:space="preserve">theo chỉ đạo của Ủy ban, </w:t>
      </w:r>
      <w:r>
        <w:t xml:space="preserve">Vụ Ngoại Thương sẽ tiến hành điều tra theo </w:t>
      </w:r>
      <w:r w:rsidR="00C51FE8">
        <w:t xml:space="preserve">quy định </w:t>
      </w:r>
      <w:r>
        <w:t xml:space="preserve">Mục này </w:t>
      </w:r>
      <w:r w:rsidR="00C51FE8">
        <w:t xml:space="preserve">với những thay đổi </w:t>
      </w:r>
      <w:r>
        <w:t xml:space="preserve">thích hợp sau khi được Tổ chức Thương mại Thế giới thông qua </w:t>
      </w:r>
      <w:r w:rsidR="006D7DCA">
        <w:t>(Council for Trade in Goods).</w:t>
      </w:r>
    </w:p>
    <w:p w:rsidR="008C4212" w:rsidRDefault="008C4212" w:rsidP="006D7DCA">
      <w:pPr>
        <w:pStyle w:val="NormalWeb"/>
      </w:pPr>
      <w:r>
        <w:t xml:space="preserve">Khi Vụ Ngoại Thương thấy thích hợp; hoặc khi ngành sản xuất nội địa kiện có hành vi bán phá giá từ nước xuất khẩu vào nước nhập khẩu, gây thiệt hại cho ngành sản xuất nội địa Thái Lan; và Vụ Ngoại Thương xác định </w:t>
      </w:r>
      <w:r w:rsidR="00657B79">
        <w:t xml:space="preserve">đơn </w:t>
      </w:r>
      <w:r>
        <w:t xml:space="preserve">kiện đó là xác thực, thì Vụ sẽ gửi đơn kiện đến nước nhập khẩu để bắt đầu </w:t>
      </w:r>
      <w:r w:rsidR="00812B5C">
        <w:t>tiến trình</w:t>
      </w:r>
      <w:r w:rsidR="00235FB9">
        <w:t xml:space="preserve"> </w:t>
      </w:r>
      <w:r>
        <w:t xml:space="preserve">chống bán phá giá. </w:t>
      </w:r>
    </w:p>
    <w:p w:rsidR="008C4212" w:rsidRDefault="008C4212" w:rsidP="006D7DCA">
      <w:pPr>
        <w:pStyle w:val="NormalWeb"/>
      </w:pPr>
      <w:r>
        <w:t xml:space="preserve">Phương pháp và hướng dẫn thực hiện đoạn một và đoạn hai sẽ tuân theo các quy định của Bộ. </w:t>
      </w:r>
    </w:p>
    <w:p w:rsidR="006D7DCA" w:rsidRDefault="000C1796" w:rsidP="006D7DCA">
      <w:pPr>
        <w:pStyle w:val="NormalWeb"/>
      </w:pPr>
      <w:r>
        <w:t>Phần</w:t>
      </w:r>
      <w:r w:rsidR="006D7DCA">
        <w:t xml:space="preserve"> III </w:t>
      </w:r>
      <w:r>
        <w:t>–</w:t>
      </w:r>
      <w:r w:rsidR="006D7DCA">
        <w:t xml:space="preserve"> </w:t>
      </w:r>
      <w:r>
        <w:t>Điều tra bán phá giá và thiệt hại</w:t>
      </w:r>
    </w:p>
    <w:p w:rsidR="000C1796" w:rsidRDefault="000C1796" w:rsidP="006D7DCA">
      <w:pPr>
        <w:pStyle w:val="NormalWeb"/>
      </w:pPr>
      <w:r>
        <w:t>Điều</w:t>
      </w:r>
      <w:r w:rsidR="006D7DCA">
        <w:t xml:space="preserve"> 39. </w:t>
      </w:r>
      <w:r>
        <w:t xml:space="preserve">Trong tiến trình chống bán phá giá, Vụ Ngoại Thương sẽ điều tra cả hành vi bán phá giá và thiệt hại. Việc bắt đầu quá trình điều tra sẽ được thông báo trên Công báo của Hoàng gia và trên báo địa phương bằng cả tiếng Thái và tiếng Anh một cách thích hợp. </w:t>
      </w:r>
    </w:p>
    <w:p w:rsidR="00ED54BB" w:rsidRDefault="000C1796" w:rsidP="006D7DCA">
      <w:pPr>
        <w:pStyle w:val="NormalWeb"/>
      </w:pPr>
      <w:r>
        <w:t xml:space="preserve">Thông </w:t>
      </w:r>
      <w:r w:rsidR="00ED54BB">
        <w:t xml:space="preserve">báo bắt đầu điều tra gồm các thông tin sau: </w:t>
      </w:r>
    </w:p>
    <w:p w:rsidR="006D7DCA" w:rsidRDefault="006D7DCA" w:rsidP="006D7DCA">
      <w:pPr>
        <w:pStyle w:val="NormalWeb"/>
      </w:pPr>
      <w:r>
        <w:t xml:space="preserve">(i) </w:t>
      </w:r>
      <w:r w:rsidR="00ED54BB">
        <w:t>mô tả chi tiết hàng hóa bị điều tra</w:t>
      </w:r>
      <w:r>
        <w:t>;</w:t>
      </w:r>
    </w:p>
    <w:p w:rsidR="006D7DCA" w:rsidRDefault="006D7DCA" w:rsidP="006D7DCA">
      <w:pPr>
        <w:pStyle w:val="NormalWeb"/>
      </w:pPr>
      <w:r>
        <w:t xml:space="preserve">(ii) </w:t>
      </w:r>
      <w:r w:rsidR="00ED54BB">
        <w:t>nước/các nước xuất khẩu và nước/các nước có liên quan</w:t>
      </w:r>
      <w:r>
        <w:t>;</w:t>
      </w:r>
    </w:p>
    <w:p w:rsidR="006D7DCA" w:rsidRDefault="006D7DCA" w:rsidP="006D7DCA">
      <w:pPr>
        <w:pStyle w:val="NormalWeb"/>
      </w:pPr>
      <w:r>
        <w:t xml:space="preserve">(iii) </w:t>
      </w:r>
      <w:r w:rsidR="00ED54BB">
        <w:t>tóm tắt các bằng chứng thực tế</w:t>
      </w:r>
      <w:r>
        <w:t>;</w:t>
      </w:r>
    </w:p>
    <w:p w:rsidR="006D7DCA" w:rsidRDefault="006D7DCA" w:rsidP="006D7DCA">
      <w:pPr>
        <w:pStyle w:val="NormalWeb"/>
      </w:pPr>
      <w:r>
        <w:t xml:space="preserve">(iv) </w:t>
      </w:r>
      <w:r w:rsidR="00ED54BB">
        <w:t xml:space="preserve">yêu cầu về các chi tiểt hoặc bằng chứng thực </w:t>
      </w:r>
      <w:r w:rsidR="003F0C0F">
        <w:t xml:space="preserve">tế </w:t>
      </w:r>
      <w:r w:rsidR="00ED54BB">
        <w:t>và phí liên quan</w:t>
      </w:r>
      <w:r>
        <w:t>;</w:t>
      </w:r>
    </w:p>
    <w:p w:rsidR="006D7DCA" w:rsidRDefault="006D7DCA" w:rsidP="006D7DCA">
      <w:pPr>
        <w:pStyle w:val="NormalWeb"/>
      </w:pPr>
      <w:r>
        <w:t xml:space="preserve">(v) </w:t>
      </w:r>
      <w:r w:rsidR="00ED54BB">
        <w:t xml:space="preserve">thời hạn cho phép các bên có liên quan </w:t>
      </w:r>
      <w:r w:rsidR="00B225CB">
        <w:t xml:space="preserve">đưa ra các </w:t>
      </w:r>
      <w:r w:rsidR="003F0C0F">
        <w:t>thông tin</w:t>
      </w:r>
      <w:r w:rsidR="00B225CB">
        <w:t xml:space="preserve"> và quan điểm bằng văn bản</w:t>
      </w:r>
      <w:r>
        <w:t>;</w:t>
      </w:r>
    </w:p>
    <w:p w:rsidR="000342DC" w:rsidRDefault="006D7DCA" w:rsidP="006D7DCA">
      <w:pPr>
        <w:pStyle w:val="NormalWeb"/>
      </w:pPr>
      <w:r>
        <w:t xml:space="preserve">(vi) </w:t>
      </w:r>
      <w:r w:rsidR="000342DC">
        <w:t xml:space="preserve">thời hạn cho phép các bên liên quan thông báo ý định tranh luận trực tiếp về quyết định </w:t>
      </w:r>
      <w:r w:rsidR="00F44B4E">
        <w:t xml:space="preserve">liên quan đến </w:t>
      </w:r>
      <w:r w:rsidR="000342DC">
        <w:t xml:space="preserve">bán phá giá và thiệt hại. </w:t>
      </w:r>
    </w:p>
    <w:p w:rsidR="000342DC" w:rsidRDefault="000342DC" w:rsidP="006D7DCA">
      <w:pPr>
        <w:pStyle w:val="NormalWeb"/>
      </w:pPr>
      <w:r>
        <w:t xml:space="preserve">Vụ Ngoại Thương sẽ thông báo bằng văn bản cho bên </w:t>
      </w:r>
      <w:r w:rsidR="00DE1C1E">
        <w:t>nguyên đơn</w:t>
      </w:r>
      <w:r>
        <w:t xml:space="preserve">, nhà xuất khẩu, nhà nhập khẩu hoặc đại diện các bên đó về việc bắt đầu tiến hành điều tra. </w:t>
      </w:r>
    </w:p>
    <w:p w:rsidR="000342DC" w:rsidRDefault="000342DC" w:rsidP="006D7DCA">
      <w:pPr>
        <w:pStyle w:val="NormalWeb"/>
      </w:pPr>
      <w:r>
        <w:t>Điều</w:t>
      </w:r>
      <w:r w:rsidR="006D7DCA">
        <w:t xml:space="preserve"> 40. </w:t>
      </w:r>
      <w:r>
        <w:t xml:space="preserve">Khi kết thúc quá trình điều tra bán phá giá và thiệt hại, Vụ Ngoại Thương sẽ soạn một báo cáo về </w:t>
      </w:r>
      <w:r w:rsidR="008C02F9">
        <w:t xml:space="preserve">kết quả điều tra </w:t>
      </w:r>
      <w:r>
        <w:t xml:space="preserve">và đệ trình cho Ủy ban xem xét. </w:t>
      </w:r>
    </w:p>
    <w:p w:rsidR="006D7DCA" w:rsidRDefault="00AF67B5" w:rsidP="006D7DCA">
      <w:pPr>
        <w:pStyle w:val="NormalWeb"/>
      </w:pPr>
      <w:r>
        <w:t>Phần</w:t>
      </w:r>
      <w:r w:rsidR="006D7DCA">
        <w:t xml:space="preserve"> IV </w:t>
      </w:r>
      <w:r>
        <w:t>–</w:t>
      </w:r>
      <w:r w:rsidR="006D7DCA">
        <w:t xml:space="preserve"> </w:t>
      </w:r>
      <w:r>
        <w:t>Các biện pháp tạm thời</w:t>
      </w:r>
    </w:p>
    <w:p w:rsidR="00AF67B5" w:rsidRDefault="00AF67B5" w:rsidP="006D7DCA">
      <w:pPr>
        <w:pStyle w:val="NormalWeb"/>
      </w:pPr>
      <w:r>
        <w:t>Điều</w:t>
      </w:r>
      <w:r w:rsidR="006D7DCA">
        <w:t xml:space="preserve"> 41. </w:t>
      </w:r>
      <w:r>
        <w:t xml:space="preserve">Nếu Ủy ban </w:t>
      </w:r>
      <w:r w:rsidR="00602036">
        <w:t>đưa ra q</w:t>
      </w:r>
      <w:r>
        <w:t xml:space="preserve">uyết định ban đầu khẳng định có hành vi bán phá giá và có thiệt hại và quyết định cần phải có các biện pháp tạm thời để ngăn chặn thiệt hại cho ngành sản xuất nội địa, thì Ủy ban có thể đưa các biện pháp tạm thời thông qua áp dụng thuế tạm thời hoặc yêu cầu </w:t>
      </w:r>
      <w:r w:rsidR="00602036">
        <w:t>nộp bảo lãnh thanh toán</w:t>
      </w:r>
      <w:r>
        <w:t xml:space="preserve">. </w:t>
      </w:r>
    </w:p>
    <w:p w:rsidR="00AF67B5" w:rsidRDefault="00AF67B5" w:rsidP="006D7DCA">
      <w:pPr>
        <w:pStyle w:val="NormalWeb"/>
      </w:pPr>
      <w:r>
        <w:t xml:space="preserve">Thuế tạm thời áp dụng theo đoạn một sẽ không được cao hơn biên độ phá giá </w:t>
      </w:r>
      <w:r w:rsidR="00602036">
        <w:t>được xác định</w:t>
      </w:r>
      <w:r>
        <w:t xml:space="preserve"> ban đầu. </w:t>
      </w:r>
    </w:p>
    <w:p w:rsidR="009A4CDF" w:rsidRDefault="00AF67B5" w:rsidP="006D7DCA">
      <w:pPr>
        <w:pStyle w:val="NormalWeb"/>
      </w:pPr>
      <w:r>
        <w:t>Trong trường hợp áp dụng thuế tạm thời, luật hải quan và thuế quan sẽ có quyền thu thuế tạm thời đó như là thuế nhập khẩu theo luật định.</w:t>
      </w:r>
      <w:r w:rsidR="009A4CDF">
        <w:t xml:space="preserve"> Khoản thuế tạm thời hoặc </w:t>
      </w:r>
      <w:r w:rsidR="00602036">
        <w:t xml:space="preserve">bảo lãnh thanh toán </w:t>
      </w:r>
      <w:r w:rsidR="009A4CDF">
        <w:t xml:space="preserve">thu được sẽ tuân theo </w:t>
      </w:r>
      <w:r w:rsidR="00602036">
        <w:t xml:space="preserve">quy định tại </w:t>
      </w:r>
      <w:r w:rsidR="009A4CDF">
        <w:t xml:space="preserve">điều 51,52 cho đến khi không còn cơ sở để áp dụng nữa. </w:t>
      </w:r>
    </w:p>
    <w:p w:rsidR="009A4CDF" w:rsidRDefault="009A4CDF" w:rsidP="006D7DCA">
      <w:pPr>
        <w:pStyle w:val="NormalWeb"/>
      </w:pPr>
      <w:r>
        <w:t>Điều</w:t>
      </w:r>
      <w:r w:rsidR="006D7DCA">
        <w:t xml:space="preserve"> 42. </w:t>
      </w:r>
      <w:r>
        <w:t xml:space="preserve">Các biện pháp tạm thời sẽ được áp dụng không sớm hơn sáu mươi (60) ngày kể từ ngày ra thông báo bắt đầu điều tra. </w:t>
      </w:r>
    </w:p>
    <w:p w:rsidR="009A4CDF" w:rsidRDefault="009A4CDF" w:rsidP="006D7DCA">
      <w:pPr>
        <w:pStyle w:val="NormalWeb"/>
      </w:pPr>
      <w:r>
        <w:t>Các biện pháp tạm thời chỉ được áp dụng giới hạn trong một khoảng thời gian cần thiết và sẽ tuân theo</w:t>
      </w:r>
      <w:r w:rsidR="00E9271B">
        <w:t xml:space="preserve"> các quy định sau</w:t>
      </w:r>
      <w:r>
        <w:t xml:space="preserve">: </w:t>
      </w:r>
    </w:p>
    <w:p w:rsidR="009A4CDF" w:rsidRDefault="009A4CDF" w:rsidP="009A4CDF">
      <w:pPr>
        <w:pStyle w:val="NormalWeb"/>
        <w:numPr>
          <w:ilvl w:val="0"/>
          <w:numId w:val="2"/>
        </w:numPr>
        <w:tabs>
          <w:tab w:val="clear" w:pos="1080"/>
          <w:tab w:val="num" w:pos="390"/>
        </w:tabs>
        <w:ind w:left="-130" w:firstLine="130"/>
      </w:pPr>
      <w:r>
        <w:t>trong trường hợp thông thường, các biện pháp tạm thời sẽ được áp dụng không quá bốn (4) tháng.</w:t>
      </w:r>
    </w:p>
    <w:p w:rsidR="009A4CDF" w:rsidRDefault="009A4CDF" w:rsidP="009A4CDF">
      <w:pPr>
        <w:pStyle w:val="NormalWeb"/>
        <w:numPr>
          <w:ilvl w:val="0"/>
          <w:numId w:val="2"/>
        </w:numPr>
        <w:tabs>
          <w:tab w:val="clear" w:pos="1080"/>
          <w:tab w:val="num" w:pos="390"/>
        </w:tabs>
        <w:ind w:left="-130" w:firstLine="130"/>
      </w:pPr>
      <w:r>
        <w:t>Theo đề nghị của nhà xuất khẩu có khối lượng lớn hàn</w:t>
      </w:r>
      <w:r w:rsidR="00E9271B">
        <w:t>g</w:t>
      </w:r>
      <w:r>
        <w:t xml:space="preserve"> hóa liên quan, Ủy ban có thể gia hạn áp dụng quá bốn (4) tháng nhưng </w:t>
      </w:r>
      <w:r w:rsidR="00E9271B">
        <w:t xml:space="preserve">được </w:t>
      </w:r>
      <w:r>
        <w:t xml:space="preserve">không quá sáu (6) tháng; </w:t>
      </w:r>
    </w:p>
    <w:p w:rsidR="000C1796" w:rsidRDefault="009A4CDF" w:rsidP="000C1796">
      <w:pPr>
        <w:pStyle w:val="NormalWeb"/>
        <w:numPr>
          <w:ilvl w:val="0"/>
          <w:numId w:val="2"/>
        </w:numPr>
        <w:tabs>
          <w:tab w:val="clear" w:pos="1080"/>
          <w:tab w:val="num" w:pos="390"/>
        </w:tabs>
        <w:ind w:left="-130" w:firstLine="130"/>
      </w:pPr>
      <w:r>
        <w:t xml:space="preserve">Nếu trong suốt quá trình điều tra, vấn đề liệu mức thuế thấp hơn biên độ phá giá có để để </w:t>
      </w:r>
      <w:r w:rsidR="000C1796">
        <w:t xml:space="preserve">bù đắp thiệt hại không được đưa ra xem xét, Ủy ban có thể gia hạn thời gian quy định tại (i) ở trên lên trên bốn (4) tháng nhưng không quá sáu (6) tháng và thời gian quy định tại (ii) lên trên sáu (6) tháng nhưng không quá chín (9) tháng. </w:t>
      </w:r>
      <w:r w:rsidR="000C1796">
        <w:br/>
      </w:r>
    </w:p>
    <w:p w:rsidR="006D7DCA" w:rsidRDefault="004C76C1" w:rsidP="00E9271B">
      <w:pPr>
        <w:pStyle w:val="NormalWeb"/>
      </w:pPr>
      <w:r>
        <w:t>Phần</w:t>
      </w:r>
      <w:r w:rsidR="006D7DCA">
        <w:t xml:space="preserve"> V </w:t>
      </w:r>
      <w:r>
        <w:t>–</w:t>
      </w:r>
      <w:r w:rsidR="006D7DCA">
        <w:t xml:space="preserve"> </w:t>
      </w:r>
      <w:r>
        <w:t>Các cam kết</w:t>
      </w:r>
    </w:p>
    <w:p w:rsidR="004C76C1" w:rsidRDefault="004C76C1" w:rsidP="006D7DCA">
      <w:pPr>
        <w:pStyle w:val="NormalWeb"/>
      </w:pPr>
      <w:r>
        <w:t>Điều</w:t>
      </w:r>
      <w:r w:rsidR="006D7DCA">
        <w:t xml:space="preserve"> 43. </w:t>
      </w:r>
      <w:r w:rsidR="00FC4730">
        <w:t xml:space="preserve">Tiến trình </w:t>
      </w:r>
      <w:r>
        <w:t xml:space="preserve">điều tra chống bán phá giá có thể bị đình chỉ đối với bất kỳ nhà xuất khẩu nào mà không cần </w:t>
      </w:r>
      <w:r w:rsidR="00FC4730">
        <w:t>áp dụng các bi</w:t>
      </w:r>
      <w:r>
        <w:t xml:space="preserve">ện pháp tạm thời hoặc thuế chống bán phá giá </w:t>
      </w:r>
      <w:r w:rsidR="00871981">
        <w:t>chính thức</w:t>
      </w:r>
      <w:r>
        <w:t xml:space="preserve"> khi có cam kết giữa nhà xuất khẩu và Vụ Ngoại thương về việc điều chỉnh giá hoặc chấm dứt xuất khẩu hàng hóa</w:t>
      </w:r>
      <w:r w:rsidR="00191F70" w:rsidRPr="00191F70">
        <w:t xml:space="preserve"> </w:t>
      </w:r>
      <w:r w:rsidR="00191F70">
        <w:t>phá giá</w:t>
      </w:r>
      <w:r>
        <w:t xml:space="preserve">. </w:t>
      </w:r>
    </w:p>
    <w:p w:rsidR="004C76C1" w:rsidRDefault="004C76C1" w:rsidP="006D7DCA">
      <w:pPr>
        <w:pStyle w:val="NormalWeb"/>
      </w:pPr>
      <w:r>
        <w:t>Vụ Ngoại Thương có thể chỉ cam kết khi thấy rằng, bằng cách tham gia vào cam kết này, các thiệt hại do hành vi bán phá giá gây ra</w:t>
      </w:r>
      <w:r w:rsidR="00191F70">
        <w:t xml:space="preserve"> sẽ được ngăn chặn</w:t>
      </w:r>
      <w:r>
        <w:t xml:space="preserve">. Tuy nhiên, mức tăng giá trong cam kết sẽ không cao hơn mức cần thiết để </w:t>
      </w:r>
      <w:r w:rsidR="00191F70">
        <w:t xml:space="preserve">xóa </w:t>
      </w:r>
      <w:r>
        <w:t xml:space="preserve">bỏ biên độ phá giá. </w:t>
      </w:r>
    </w:p>
    <w:p w:rsidR="004C76C1" w:rsidRDefault="004C76C1" w:rsidP="006D7DCA">
      <w:pPr>
        <w:pStyle w:val="NormalWeb"/>
      </w:pPr>
      <w:smartTag w:uri="urn:schemas-microsoft-com:office:smarttags" w:element="place">
        <w:r>
          <w:t>Cam</w:t>
        </w:r>
      </w:smartTag>
      <w:r>
        <w:t xml:space="preserve"> kết chỉ có hiệu lực khi được Ủy ban thông qua. </w:t>
      </w:r>
    </w:p>
    <w:p w:rsidR="000609E1" w:rsidRDefault="004C76C1" w:rsidP="006D7DCA">
      <w:pPr>
        <w:pStyle w:val="NormalWeb"/>
      </w:pPr>
      <w:r>
        <w:t>Điều</w:t>
      </w:r>
      <w:r w:rsidR="006D7DCA">
        <w:t xml:space="preserve"> 44. </w:t>
      </w:r>
      <w:smartTag w:uri="urn:schemas-microsoft-com:office:smarttags" w:element="place">
        <w:r w:rsidR="000609E1">
          <w:t>Cam</w:t>
        </w:r>
      </w:smartTag>
      <w:r w:rsidR="000609E1">
        <w:t xml:space="preserve"> kết chỉ có thể được chấp nhận sau khi Ủy ban đưa ra quyết định </w:t>
      </w:r>
      <w:r w:rsidR="00191F70">
        <w:t>sơ bộ</w:t>
      </w:r>
      <w:r w:rsidR="000609E1">
        <w:t xml:space="preserve">. </w:t>
      </w:r>
    </w:p>
    <w:p w:rsidR="000609E1" w:rsidRDefault="000609E1" w:rsidP="006D7DCA">
      <w:pPr>
        <w:pStyle w:val="NormalWeb"/>
      </w:pPr>
      <w:smartTag w:uri="urn:schemas-microsoft-com:office:smarttags" w:element="place">
        <w:r>
          <w:t>Cam</w:t>
        </w:r>
      </w:smartTag>
      <w:r>
        <w:t xml:space="preserve"> kết có thể do nhà xuất khẩu hoặc Vụ Ngoại Thương đề xuất. </w:t>
      </w:r>
    </w:p>
    <w:p w:rsidR="000609E1" w:rsidRDefault="000609E1" w:rsidP="006D7DCA">
      <w:pPr>
        <w:pStyle w:val="NormalWeb"/>
      </w:pPr>
      <w:r>
        <w:t xml:space="preserve">Vụ Ngoại thương có thể bác bỏ cam kết do người xuất khẩu đưa ra </w:t>
      </w:r>
      <w:r w:rsidR="00191F70">
        <w:t>vì</w:t>
      </w:r>
      <w:r>
        <w:t xml:space="preserve"> bất cứ lý do nào kể cả lý do về chính sách nói chung. Trong trường hợp đó, </w:t>
      </w:r>
      <w:r w:rsidR="00191F70">
        <w:t xml:space="preserve">khi thích hợp, </w:t>
      </w:r>
      <w:r>
        <w:t xml:space="preserve">Vụ Ngoại thương sẽ thông báo cho nhà xuất khẩu các lý do mà Ủy ban cho là việc chấp nhận cam kết đó là không phù hợp. </w:t>
      </w:r>
    </w:p>
    <w:p w:rsidR="00F37049" w:rsidRDefault="000609E1" w:rsidP="006D7DCA">
      <w:pPr>
        <w:pStyle w:val="NormalWeb"/>
      </w:pPr>
      <w:r>
        <w:t>Điều</w:t>
      </w:r>
      <w:r w:rsidR="006D7DCA">
        <w:t xml:space="preserve"> 45. </w:t>
      </w:r>
      <w:r w:rsidR="00D279F1">
        <w:t>Việc</w:t>
      </w:r>
      <w:r>
        <w:t xml:space="preserve"> nhà xuất khẩu nước ngoài không đưa ra cam kết hoặc không chấp nhận đề xuất cam kết của Vụ Ngoại thương sẽ không </w:t>
      </w:r>
      <w:r w:rsidR="00E34D5A">
        <w:t>ảnh hưởng đến việc điều tra</w:t>
      </w:r>
      <w:r w:rsidR="00F37049">
        <w:t xml:space="preserve">. </w:t>
      </w:r>
    </w:p>
    <w:p w:rsidR="006D7DCA" w:rsidRDefault="00F37049" w:rsidP="006D7DCA">
      <w:pPr>
        <w:pStyle w:val="NormalWeb"/>
      </w:pPr>
      <w:r>
        <w:t xml:space="preserve">Điều </w:t>
      </w:r>
      <w:r w:rsidR="006D7DCA">
        <w:t xml:space="preserve">46. </w:t>
      </w:r>
      <w:r>
        <w:t xml:space="preserve">Nhà xuất khẩu nước ngoài tham gia cam kết với Vụ Ngoại Thương sẽ cung cấp các thông tin </w:t>
      </w:r>
      <w:r w:rsidR="00AF63D4">
        <w:t xml:space="preserve">trong khoảng thời gian do Vụ Ngoại Thương quy định </w:t>
      </w:r>
      <w:r>
        <w:t>và sẽ chấp nhận sự thẩm tra của Vụ Ngoại Thương về các thông tin này. Trong trường hợp vi phạm cam kết, các biện pháp tạm thời có thể được áp dụng dựa trên các thông tin sẵn có và việc điều tra chống bán phá giá tạm thời hoãn lại trước đây có thể được tiếp tục.</w:t>
      </w:r>
    </w:p>
    <w:p w:rsidR="00262768" w:rsidRDefault="00F37049" w:rsidP="006D7DCA">
      <w:pPr>
        <w:pStyle w:val="NormalWeb"/>
      </w:pPr>
      <w:r>
        <w:t>Điều</w:t>
      </w:r>
      <w:r w:rsidR="006D7DCA">
        <w:t xml:space="preserve"> 47. </w:t>
      </w:r>
      <w:r w:rsidR="00262768">
        <w:t xml:space="preserve">Tuy nhiên, khi </w:t>
      </w:r>
      <w:r w:rsidR="00AF63D4">
        <w:t xml:space="preserve">đã </w:t>
      </w:r>
      <w:r w:rsidR="00262768">
        <w:t xml:space="preserve">chấp nhận cam kết, </w:t>
      </w:r>
      <w:r w:rsidR="00AF63D4">
        <w:t xml:space="preserve">Ủy ban vẫn có thể </w:t>
      </w:r>
      <w:r w:rsidR="007572D9">
        <w:t xml:space="preserve">tiếp tục </w:t>
      </w:r>
      <w:r w:rsidR="00AF63D4">
        <w:t>hoàn thành điều tra ch</w:t>
      </w:r>
      <w:r w:rsidR="00262768">
        <w:t xml:space="preserve">ống bán phá giá </w:t>
      </w:r>
      <w:r w:rsidR="00AF63D4">
        <w:t>nếu</w:t>
      </w:r>
      <w:r w:rsidR="00262768">
        <w:t xml:space="preserve"> nhà xuất khẩu thể hiện mong muốn đó trong cam kết hoặc nếu cam kết được chấp nhận áp dụng cho một số chứ không phải tất cả nhà xuất khẩu liên quan; hoặc nếu các cam kết này sau</w:t>
      </w:r>
      <w:r w:rsidR="00AF63D4">
        <w:t xml:space="preserve"> đó bị vi phạm</w:t>
      </w:r>
      <w:r w:rsidR="00262768">
        <w:t>; hoặc nếu Ủy ban quyết định</w:t>
      </w:r>
      <w:r w:rsidR="00404F00">
        <w:t xml:space="preserve"> như vậy</w:t>
      </w:r>
      <w:r w:rsidR="00262768">
        <w:t xml:space="preserve"> sau khi </w:t>
      </w:r>
      <w:r w:rsidR="007572D9">
        <w:t xml:space="preserve">tiến hành </w:t>
      </w:r>
      <w:r w:rsidR="00262768">
        <w:t xml:space="preserve">những xem xét khác. </w:t>
      </w:r>
    </w:p>
    <w:p w:rsidR="00262768" w:rsidRDefault="00262768" w:rsidP="006D7DCA">
      <w:pPr>
        <w:pStyle w:val="NormalWeb"/>
      </w:pPr>
      <w:r>
        <w:t xml:space="preserve">Theo các điều khoản của đoạn trên, khi đưa ra quyết định </w:t>
      </w:r>
      <w:r w:rsidR="00871981">
        <w:t>chính thức</w:t>
      </w:r>
      <w:r>
        <w:t xml:space="preserve"> nếu: </w:t>
      </w:r>
    </w:p>
    <w:p w:rsidR="001F38BF" w:rsidRDefault="006D7DCA" w:rsidP="006D7DCA">
      <w:pPr>
        <w:pStyle w:val="NormalWeb"/>
      </w:pPr>
      <w:r>
        <w:t xml:space="preserve">(i) </w:t>
      </w:r>
      <w:r w:rsidR="00262768">
        <w:t xml:space="preserve">quyết định </w:t>
      </w:r>
      <w:r w:rsidR="00871981">
        <w:t>chính thức</w:t>
      </w:r>
      <w:r w:rsidR="00F65DAD">
        <w:t xml:space="preserve"> không có hành vi bán phá giá</w:t>
      </w:r>
      <w:r w:rsidR="001F38BF">
        <w:t xml:space="preserve">, cam kết sẽ tự động mất hiệu lực, trừ trường hợp phần lớn quyết định đó phù hợp với cam kết. Trong trường hợp đó, Ủy ban có thể yêu cầu duy trì cam kết trong một khoảng thời gian hợp lý; </w:t>
      </w:r>
    </w:p>
    <w:p w:rsidR="00BF5030" w:rsidRDefault="006D7DCA" w:rsidP="006D7DCA">
      <w:pPr>
        <w:pStyle w:val="NormalWeb"/>
      </w:pPr>
      <w:r>
        <w:t xml:space="preserve">(ii) </w:t>
      </w:r>
      <w:r w:rsidR="001F38BF">
        <w:t xml:space="preserve">quyết định </w:t>
      </w:r>
      <w:r w:rsidR="00871981">
        <w:t>chính thức</w:t>
      </w:r>
      <w:r w:rsidR="001F38BF">
        <w:t xml:space="preserve"> khẳng định có hành vi bán phá giá và các thiệt hại, cam kết sẽ tiếp tục </w:t>
      </w:r>
      <w:r w:rsidR="00BF5030">
        <w:t>có hiệu lực;</w:t>
      </w:r>
    </w:p>
    <w:p w:rsidR="006D7DCA" w:rsidRDefault="006D7DCA" w:rsidP="006D7DCA">
      <w:pPr>
        <w:pStyle w:val="NormalWeb"/>
      </w:pPr>
      <w:r>
        <w:t xml:space="preserve">(iii) </w:t>
      </w:r>
      <w:r w:rsidR="001F38BF">
        <w:t xml:space="preserve">quyết định </w:t>
      </w:r>
      <w:r w:rsidR="00871981">
        <w:t>chính thức</w:t>
      </w:r>
      <w:r w:rsidR="001F38BF">
        <w:t xml:space="preserve"> khẳng định có hành vi bán phá giá và có thiệt hại </w:t>
      </w:r>
      <w:r w:rsidR="00890B0B">
        <w:t xml:space="preserve">được đưa ra </w:t>
      </w:r>
      <w:r w:rsidR="001F38BF">
        <w:t xml:space="preserve">trong trường hợp có sự vi phạm cam kết, Ủy ban có thể áp dụng thuế chống bán phá giá </w:t>
      </w:r>
      <w:r w:rsidR="00890B0B">
        <w:t xml:space="preserve">chính thức </w:t>
      </w:r>
      <w:r w:rsidR="001F38BF">
        <w:t xml:space="preserve">đối với </w:t>
      </w:r>
      <w:r w:rsidR="00890B0B">
        <w:t xml:space="preserve">hàng hóa </w:t>
      </w:r>
      <w:r w:rsidR="00E85EEF">
        <w:t>được đưa vào tiêu dùng và thuế này có h</w:t>
      </w:r>
      <w:r w:rsidR="00890B0B">
        <w:t xml:space="preserve">iệu lực hồi tố </w:t>
      </w:r>
      <w:r w:rsidR="00E85EEF">
        <w:t>đối với khoảng thời gian không</w:t>
      </w:r>
      <w:r w:rsidR="001F38BF">
        <w:t xml:space="preserve"> quá chín mươi (90) ngày truớc </w:t>
      </w:r>
      <w:r w:rsidR="00E85EEF">
        <w:t>ngày</w:t>
      </w:r>
      <w:r w:rsidR="001F38BF">
        <w:t xml:space="preserve"> </w:t>
      </w:r>
      <w:r w:rsidR="00E85EEF">
        <w:t xml:space="preserve">có quyết định </w:t>
      </w:r>
      <w:r w:rsidR="001F38BF">
        <w:t xml:space="preserve">áp dụng các biện pháp tạm thời, </w:t>
      </w:r>
      <w:r w:rsidR="00E85EEF">
        <w:t xml:space="preserve">nhưng hiệu lực hồi tố </w:t>
      </w:r>
      <w:r w:rsidR="005A673F">
        <w:t xml:space="preserve">này không áp dụng </w:t>
      </w:r>
      <w:r w:rsidR="00E85EEF">
        <w:t>đối với hàng hóa được nhập khẩu trước</w:t>
      </w:r>
      <w:r w:rsidR="005A673F">
        <w:t xml:space="preserve"> khi</w:t>
      </w:r>
      <w:r w:rsidR="00E85EEF">
        <w:t xml:space="preserve"> </w:t>
      </w:r>
      <w:r w:rsidR="00862CBC">
        <w:t>cam kết</w:t>
      </w:r>
      <w:r w:rsidR="00E85EEF">
        <w:t xml:space="preserve"> bị vi phạm</w:t>
      </w:r>
      <w:r w:rsidR="00862CBC">
        <w:t xml:space="preserve">. </w:t>
      </w:r>
    </w:p>
    <w:p w:rsidR="00F37049" w:rsidRDefault="00F37049" w:rsidP="006D7DCA">
      <w:pPr>
        <w:pStyle w:val="NormalWeb"/>
      </w:pPr>
      <w:r>
        <w:t>Điều</w:t>
      </w:r>
      <w:r w:rsidR="006D7DCA">
        <w:t xml:space="preserve"> 48. </w:t>
      </w:r>
      <w:r>
        <w:t>Các điều khoản của Mục V</w:t>
      </w:r>
      <w:r w:rsidR="006D7DCA">
        <w:t xml:space="preserve">III </w:t>
      </w:r>
      <w:r>
        <w:t>sẽ được áp dụng với những điều chỉnh phù hợp với các cam kết được chấp thuận.</w:t>
      </w:r>
    </w:p>
    <w:p w:rsidR="006D7DCA" w:rsidRDefault="00025701" w:rsidP="006D7DCA">
      <w:pPr>
        <w:pStyle w:val="NormalWeb"/>
      </w:pPr>
      <w:r>
        <w:t xml:space="preserve">MỤC </w:t>
      </w:r>
      <w:r w:rsidR="006D7DCA">
        <w:t>VI</w:t>
      </w:r>
    </w:p>
    <w:p w:rsidR="00025701" w:rsidRDefault="00025701" w:rsidP="006D7DCA">
      <w:pPr>
        <w:pStyle w:val="NormalWeb"/>
      </w:pPr>
      <w:r>
        <w:t>THUẾ CHỐNG BÁN PHÁ GIÁ</w:t>
      </w:r>
    </w:p>
    <w:p w:rsidR="00A13329" w:rsidRDefault="00025701" w:rsidP="006D7DCA">
      <w:pPr>
        <w:pStyle w:val="NormalWeb"/>
      </w:pPr>
      <w:r>
        <w:t>Điều</w:t>
      </w:r>
      <w:r w:rsidR="006D7DCA">
        <w:t xml:space="preserve"> 49. </w:t>
      </w:r>
      <w:r w:rsidR="00183005">
        <w:t xml:space="preserve">Khi quyết định </w:t>
      </w:r>
      <w:r w:rsidR="00A13329">
        <w:t xml:space="preserve">chống bán phá giá </w:t>
      </w:r>
      <w:r w:rsidR="00871981">
        <w:t>chính thức</w:t>
      </w:r>
      <w:r w:rsidR="00183005">
        <w:t xml:space="preserve"> </w:t>
      </w:r>
      <w:r w:rsidR="00A13329">
        <w:t xml:space="preserve">được Ủy ban đưa ra, một mức thuế chống bán phá giá sẽ được </w:t>
      </w:r>
      <w:r w:rsidR="005A673F">
        <w:t>áp đặt</w:t>
      </w:r>
      <w:r w:rsidR="00A13329">
        <w:t xml:space="preserve"> đủ để bù đắp thiệt hại và trong mọi trường hợp không được vượt quá biên độ phá giá.</w:t>
      </w:r>
      <w:r w:rsidR="00183005">
        <w:t xml:space="preserve"> </w:t>
      </w:r>
    </w:p>
    <w:p w:rsidR="00A13329" w:rsidRDefault="00A13329" w:rsidP="006D7DCA">
      <w:pPr>
        <w:pStyle w:val="NormalWeb"/>
      </w:pPr>
      <w:r>
        <w:t>Trong các trường hợp, mức thu</w:t>
      </w:r>
      <w:r w:rsidR="005A673F">
        <w:t xml:space="preserve">ế chống bán phá giá được áp đạt một cách thích hợp </w:t>
      </w:r>
      <w:r>
        <w:t xml:space="preserve">trên cơ sở không có sự phân biệt đối xử giữa các nhà xuất khẩu bị phát hiện bán phá giá, trừ trường hợp hàng </w:t>
      </w:r>
      <w:r w:rsidR="00873A28">
        <w:t xml:space="preserve">hóa được </w:t>
      </w:r>
      <w:r>
        <w:t xml:space="preserve">nhập khẩu từ các nhà xuất khẩu </w:t>
      </w:r>
      <w:r w:rsidR="00873A28">
        <w:t xml:space="preserve">tuân theo </w:t>
      </w:r>
      <w:r>
        <w:t xml:space="preserve">các cam kết của các điều </w:t>
      </w:r>
      <w:r w:rsidR="00764E5C">
        <w:t>khoản của</w:t>
      </w:r>
      <w:r>
        <w:t xml:space="preserve"> Phần v, Mục V. </w:t>
      </w:r>
    </w:p>
    <w:p w:rsidR="00223F40" w:rsidRDefault="00A13329" w:rsidP="006D7DCA">
      <w:pPr>
        <w:pStyle w:val="NormalWeb"/>
      </w:pPr>
      <w:r>
        <w:t xml:space="preserve">Trong trường hợp thuế chống bán phá giá được </w:t>
      </w:r>
      <w:r w:rsidR="00223F40">
        <w:t>áp dụng</w:t>
      </w:r>
      <w:r w:rsidR="006C11B0">
        <w:t xml:space="preserve">, </w:t>
      </w:r>
      <w:r w:rsidR="00223F40">
        <w:t>L</w:t>
      </w:r>
      <w:r w:rsidR="006C11B0">
        <w:t xml:space="preserve">uật </w:t>
      </w:r>
      <w:r w:rsidR="00223F40">
        <w:t>H</w:t>
      </w:r>
      <w:r w:rsidR="006C11B0">
        <w:t xml:space="preserve">ải quan và </w:t>
      </w:r>
      <w:r w:rsidR="00223F40">
        <w:t>T</w:t>
      </w:r>
      <w:r w:rsidR="006C11B0">
        <w:t xml:space="preserve">huế </w:t>
      </w:r>
      <w:r>
        <w:t>quan</w:t>
      </w:r>
      <w:r w:rsidR="00223F40">
        <w:t xml:space="preserve"> sẽ </w:t>
      </w:r>
      <w:r w:rsidR="006C11B0">
        <w:t xml:space="preserve">thu thuế theo đúng luật định như là thuế nhập khẩu. Mức thuế này được áp dụng theo </w:t>
      </w:r>
      <w:r w:rsidR="00223F40">
        <w:t xml:space="preserve">quy định tại </w:t>
      </w:r>
      <w:r w:rsidR="006C11B0">
        <w:t xml:space="preserve">điều 59 cho đến khi không còn </w:t>
      </w:r>
      <w:r w:rsidR="00223F40">
        <w:t>cơ sở</w:t>
      </w:r>
      <w:r w:rsidR="006C11B0">
        <w:t xml:space="preserve"> để áp dụng nữa. </w:t>
      </w:r>
    </w:p>
    <w:p w:rsidR="00D74A44" w:rsidRDefault="006C11B0" w:rsidP="006D7DCA">
      <w:pPr>
        <w:pStyle w:val="NormalWeb"/>
      </w:pPr>
      <w:r>
        <w:t>Điều</w:t>
      </w:r>
      <w:r w:rsidR="006D7DCA">
        <w:t xml:space="preserve"> 50. </w:t>
      </w:r>
      <w:r>
        <w:t xml:space="preserve">Khi phương pháp chọn mẫu được sử dụng để xác định biên độ phá giá theo </w:t>
      </w:r>
      <w:r w:rsidR="003B0073">
        <w:t xml:space="preserve">đoạn ba </w:t>
      </w:r>
      <w:r>
        <w:t xml:space="preserve">Điều 18, mức thuế chống bán phá giá sẽ được áp dụng với những nhà nhập khẩu nằm trong mẫu. Những nhà </w:t>
      </w:r>
      <w:r w:rsidR="003B0073">
        <w:t>nhập khẩu không thuộc mẫu, mức thuế</w:t>
      </w:r>
      <w:r>
        <w:t xml:space="preserve"> bán phá giá sẽ không vượt quá biên độ phá giá bình quân gia quyền đã </w:t>
      </w:r>
      <w:r w:rsidR="003B0073">
        <w:t>được xác định</w:t>
      </w:r>
      <w:r>
        <w:t xml:space="preserve">. Tuy nhiên, nếu bất kỳ bên phải chịu thuế nào cung cấp được các thông tin đầy đủ và hợp lý đối với trường hợp của mình trong khoảng thời gian do Ủy ban quy định, </w:t>
      </w:r>
      <w:r w:rsidR="003B0073">
        <w:t xml:space="preserve">bên đó sẽ được xác định một mức thuế riêng thích </w:t>
      </w:r>
      <w:r w:rsidR="00D74A44">
        <w:t xml:space="preserve">hợp. </w:t>
      </w:r>
    </w:p>
    <w:p w:rsidR="00D36D8C" w:rsidRDefault="00D74A44" w:rsidP="006D7DCA">
      <w:pPr>
        <w:pStyle w:val="NormalWeb"/>
      </w:pPr>
      <w:r>
        <w:t>Trừ những</w:t>
      </w:r>
      <w:r w:rsidR="003D343B">
        <w:t xml:space="preserve"> trường hợp </w:t>
      </w:r>
      <w:r>
        <w:t>có quá nhiều b</w:t>
      </w:r>
      <w:r w:rsidR="003D343B">
        <w:t xml:space="preserve">ên </w:t>
      </w:r>
      <w:r>
        <w:t>k</w:t>
      </w:r>
      <w:r w:rsidR="003D343B">
        <w:t>hiến việc kiểm tra</w:t>
      </w:r>
      <w:r w:rsidR="009B643D">
        <w:t xml:space="preserve"> bị quá tải và không thể </w:t>
      </w:r>
      <w:r w:rsidR="00D36D8C">
        <w:t xml:space="preserve">hoàn thành điều tra đúng hạn theo quy định tại Điều 54, </w:t>
      </w:r>
      <w:r>
        <w:t xml:space="preserve">một </w:t>
      </w:r>
      <w:r w:rsidR="00D36D8C">
        <w:t xml:space="preserve">mức thuế không vượt quá mức bình quân gia quyền </w:t>
      </w:r>
      <w:r w:rsidR="000D4EE2">
        <w:t xml:space="preserve">sẽ </w:t>
      </w:r>
      <w:r w:rsidR="00D36D8C">
        <w:t xml:space="preserve">được đưa ra. </w:t>
      </w:r>
    </w:p>
    <w:p w:rsidR="006D7DCA" w:rsidRDefault="00D36D8C" w:rsidP="006D7DCA">
      <w:pPr>
        <w:pStyle w:val="NormalWeb"/>
      </w:pPr>
      <w:r>
        <w:t>Điều</w:t>
      </w:r>
      <w:r w:rsidR="006D7DCA">
        <w:t xml:space="preserve"> 51. </w:t>
      </w:r>
      <w:r>
        <w:t>Khi xác định được thiệt hại cuối cùng như quy định tại Điều 19 (i), hoặc điều 19 (ii)</w:t>
      </w:r>
      <w:r w:rsidR="00234187">
        <w:t>, khi hàng nhập khẩu bị bán phá giá</w:t>
      </w:r>
      <w:r>
        <w:t xml:space="preserve"> </w:t>
      </w:r>
      <w:r w:rsidR="00234187">
        <w:t xml:space="preserve">được xác định là đã gây ra thiệt hại </w:t>
      </w:r>
      <w:r w:rsidR="00833B46">
        <w:t>như quy định tại điều 19 (i) khi</w:t>
      </w:r>
      <w:r w:rsidR="00234187">
        <w:t xml:space="preserve"> không </w:t>
      </w:r>
      <w:r w:rsidR="00833B46">
        <w:t xml:space="preserve">áp dụng </w:t>
      </w:r>
      <w:r w:rsidR="00234187">
        <w:t xml:space="preserve">các biện pháp tạm thời, thì Ủy ban có thể áp dụng thuế chống bán giá </w:t>
      </w:r>
      <w:r w:rsidR="00833B46">
        <w:t>có hiệu lực hồi tố đối với khoảng thời gian áp dung bi</w:t>
      </w:r>
      <w:r w:rsidR="00234187">
        <w:t xml:space="preserve">ện pháp tạm thời phải theo thông báo của Bộ Thương mại. </w:t>
      </w:r>
    </w:p>
    <w:p w:rsidR="00234187" w:rsidRDefault="00234187" w:rsidP="006D7DCA">
      <w:pPr>
        <w:pStyle w:val="NormalWeb"/>
      </w:pPr>
      <w:r>
        <w:t xml:space="preserve">Nếu thuế chống bán phá giá </w:t>
      </w:r>
      <w:r w:rsidR="00871981">
        <w:t>chính thức</w:t>
      </w:r>
      <w:r>
        <w:t xml:space="preserve"> được áp dụng theo quy định tại đoạn trên cao hơn thuế tạm thời thì sự chênh lệch này sẽ không bị truy thu. Nếu thuế chống bán phá giá </w:t>
      </w:r>
      <w:r w:rsidR="00871981">
        <w:t>chính thức</w:t>
      </w:r>
      <w:r>
        <w:t xml:space="preserve"> được áp dụng thấp hơn thuế thuế tạm thời thì khoản chênh lệch này sẽ được hoàn lại.</w:t>
      </w:r>
    </w:p>
    <w:p w:rsidR="00F57E9E" w:rsidRDefault="00234187" w:rsidP="006D7DCA">
      <w:pPr>
        <w:pStyle w:val="NormalWeb"/>
      </w:pPr>
      <w:r>
        <w:t>Điều</w:t>
      </w:r>
      <w:r w:rsidR="006D7DCA">
        <w:t xml:space="preserve"> 52. </w:t>
      </w:r>
      <w:r>
        <w:t>Khi xác định là có thiệt hại theo điều 1</w:t>
      </w:r>
      <w:r w:rsidR="006D7DCA">
        <w:t xml:space="preserve">9(ii) </w:t>
      </w:r>
      <w:r>
        <w:t xml:space="preserve">và điều </w:t>
      </w:r>
      <w:r w:rsidR="006D7DCA">
        <w:t xml:space="preserve">(iii), </w:t>
      </w:r>
      <w:r>
        <w:t>Ủy ban có thể chỉ áp dụng thuế chống bán phá giá từ ngày xác định có thiệt hại theo điều</w:t>
      </w:r>
      <w:r w:rsidR="006D7DCA">
        <w:t xml:space="preserve"> 19(ii) </w:t>
      </w:r>
      <w:r>
        <w:t>hoặc điều</w:t>
      </w:r>
      <w:r w:rsidR="006D7DCA">
        <w:t xml:space="preserve">19(iii), </w:t>
      </w:r>
      <w:r>
        <w:t>tùy theo từng trường hợp và các khoản thuế tạm thời sẽ được</w:t>
      </w:r>
      <w:r w:rsidR="00F57E9E">
        <w:t xml:space="preserve"> nhanh chóng</w:t>
      </w:r>
      <w:r>
        <w:t xml:space="preserve"> hoàn</w:t>
      </w:r>
      <w:r w:rsidR="00F57E9E">
        <w:t xml:space="preserve"> trả.</w:t>
      </w:r>
    </w:p>
    <w:p w:rsidR="00F57E9E" w:rsidRDefault="00F57E9E" w:rsidP="006D7DCA">
      <w:pPr>
        <w:pStyle w:val="NormalWeb"/>
      </w:pPr>
      <w:r>
        <w:t xml:space="preserve">Khi Ủy ban cuối cùng xác định rằng không có hành vi bán phá giá hoặc không có thiệt hại gì, thuế tạm thời hoặc </w:t>
      </w:r>
      <w:r w:rsidR="005B1AF5">
        <w:t>bảo lãnh thanh toán</w:t>
      </w:r>
      <w:r>
        <w:t xml:space="preserve"> đã t</w:t>
      </w:r>
      <w:r w:rsidR="00F75EC0">
        <w:t>hu sẽ được nhanh chóng hoàn trả</w:t>
      </w:r>
      <w:r>
        <w:t>.</w:t>
      </w:r>
      <w:r>
        <w:br/>
      </w:r>
    </w:p>
    <w:p w:rsidR="00F57E9E" w:rsidRDefault="00F57E9E" w:rsidP="006D7DCA">
      <w:pPr>
        <w:pStyle w:val="NormalWeb"/>
      </w:pPr>
      <w:r>
        <w:t>Điều</w:t>
      </w:r>
      <w:r w:rsidR="006D7DCA">
        <w:t xml:space="preserve"> 53. </w:t>
      </w:r>
      <w:r>
        <w:t>Trong trường hợp áp dụng biện pháp theo điều 31, Ủy ban có thể áp dụng thuế chống bán phá gi</w:t>
      </w:r>
      <w:r w:rsidR="00F75EC0">
        <w:t>á trong khoảng thời gian không quá</w:t>
      </w:r>
      <w:r>
        <w:t xml:space="preserve"> chín mươi (90) ngày trước ngày áp dụng biện pháp tạm thời nếu: </w:t>
      </w:r>
    </w:p>
    <w:p w:rsidR="00F57E9E" w:rsidRDefault="00F57E9E" w:rsidP="00F57E9E">
      <w:pPr>
        <w:pStyle w:val="NormalWeb"/>
        <w:numPr>
          <w:ilvl w:val="0"/>
          <w:numId w:val="1"/>
        </w:numPr>
      </w:pPr>
      <w:r>
        <w:t>đã có tiền sử bán phá giá mặt hàng này gây ra thiệt hại; hoặc nhà nhập khẩu đã hoặc nên nhận biết được rằng nhà xuất khẩu đó đang bán phá giá và hành vi bán phá giá đó sẽ gây ra thiệt hại; và</w:t>
      </w:r>
    </w:p>
    <w:p w:rsidR="00DB331A" w:rsidRDefault="00F57E9E" w:rsidP="006D7DCA">
      <w:pPr>
        <w:pStyle w:val="NormalWeb"/>
        <w:numPr>
          <w:ilvl w:val="0"/>
          <w:numId w:val="1"/>
        </w:numPr>
      </w:pPr>
      <w:r>
        <w:t xml:space="preserve">thiệt hại gây ra do nhập khẩu một khối lượng lớn hàng hóa bị </w:t>
      </w:r>
      <w:r w:rsidR="008A6B7A">
        <w:t>xem xét</w:t>
      </w:r>
      <w:r>
        <w:t xml:space="preserve"> trong một khoảng thời gian tương đối ngắn mà </w:t>
      </w:r>
      <w:r w:rsidR="00DB331A">
        <w:t xml:space="preserve">với thời gian và khối lượng hàng </w:t>
      </w:r>
      <w:r w:rsidR="008A6B7A">
        <w:t>hóa</w:t>
      </w:r>
      <w:r w:rsidR="00DB331A">
        <w:t xml:space="preserve"> như </w:t>
      </w:r>
      <w:r w:rsidR="008A6B7A">
        <w:t xml:space="preserve">vậy </w:t>
      </w:r>
      <w:r w:rsidR="00DB331A">
        <w:t xml:space="preserve">và trong các hoàn cảnh khác, có thể làm mất hiệu quả </w:t>
      </w:r>
      <w:r w:rsidR="005C7D60">
        <w:t xml:space="preserve">ngăn chặn thiệt hại </w:t>
      </w:r>
      <w:r w:rsidR="00DB331A">
        <w:t xml:space="preserve">của thuế chống bán phá giá </w:t>
      </w:r>
      <w:r w:rsidR="00871981">
        <w:t>chính thức</w:t>
      </w:r>
      <w:r w:rsidR="00DB331A">
        <w:t xml:space="preserve"> </w:t>
      </w:r>
      <w:r w:rsidR="005C7D60">
        <w:t>nếu</w:t>
      </w:r>
      <w:r w:rsidR="00DB331A">
        <w:t xml:space="preserve"> không áp dụng thuế chống bán phá giá trước ngày</w:t>
      </w:r>
      <w:r w:rsidR="005C7D60">
        <w:t xml:space="preserve"> áp dụng các </w:t>
      </w:r>
      <w:r w:rsidR="00DB331A">
        <w:t xml:space="preserve">biện pháp </w:t>
      </w:r>
      <w:r w:rsidR="005C7D60">
        <w:t>tạm thời</w:t>
      </w:r>
      <w:r w:rsidR="00DB331A">
        <w:t xml:space="preserve">. </w:t>
      </w:r>
    </w:p>
    <w:p w:rsidR="006D7DCA" w:rsidRDefault="004C76C1" w:rsidP="00DB331A">
      <w:pPr>
        <w:pStyle w:val="NormalWeb"/>
      </w:pPr>
      <w:r>
        <w:t>Trước khi áp dụng thuế chống bán phá giá như quy định tại đoạn một, nhà</w:t>
      </w:r>
      <w:r w:rsidR="005C7D60">
        <w:t xml:space="preserve"> nhập khẩu có liên quan sẽ </w:t>
      </w:r>
      <w:r>
        <w:t>có</w:t>
      </w:r>
      <w:r w:rsidR="005C7D60">
        <w:t xml:space="preserve"> cơ hội đưa ra ý kiến</w:t>
      </w:r>
      <w:r>
        <w:t xml:space="preserve"> của mình. </w:t>
      </w:r>
    </w:p>
    <w:p w:rsidR="006D7DCA" w:rsidRDefault="00D24D29" w:rsidP="006D7DCA">
      <w:pPr>
        <w:pStyle w:val="NormalWeb"/>
      </w:pPr>
      <w:r>
        <w:t>MỤC</w:t>
      </w:r>
      <w:r w:rsidR="006D7DCA">
        <w:t xml:space="preserve"> VII</w:t>
      </w:r>
    </w:p>
    <w:p w:rsidR="006D7DCA" w:rsidRDefault="00D24D29" w:rsidP="006D7DCA">
      <w:pPr>
        <w:pStyle w:val="NormalWeb"/>
      </w:pPr>
      <w:r>
        <w:t>THỜI HẠN ĐIỀU TRA THEO LUẬT ĐỊNH</w:t>
      </w:r>
    </w:p>
    <w:p w:rsidR="006D7DCA" w:rsidRDefault="00D24D29" w:rsidP="006D7DCA">
      <w:pPr>
        <w:pStyle w:val="NormalWeb"/>
      </w:pPr>
      <w:r>
        <w:t>Điều</w:t>
      </w:r>
      <w:r w:rsidR="006D7DCA">
        <w:t xml:space="preserve"> 54. </w:t>
      </w:r>
      <w:r w:rsidR="005C7D60">
        <w:t xml:space="preserve">Trừ những trường hợp đặc biệt, kết luận </w:t>
      </w:r>
      <w:r w:rsidR="00DB1CC3">
        <w:t xml:space="preserve">điều tra phải </w:t>
      </w:r>
      <w:r w:rsidR="005C7D60">
        <w:t xml:space="preserve">được </w:t>
      </w:r>
      <w:r w:rsidR="00DB1CC3">
        <w:t xml:space="preserve">đưa ra trong vòng một (1) năm, và trong bất kỳ trường hợp nào cũng không được quá mười tám (18) tháng kể từ </w:t>
      </w:r>
      <w:r w:rsidR="005C7D60">
        <w:t>ngày</w:t>
      </w:r>
      <w:r w:rsidR="00DB1CC3">
        <w:t xml:space="preserve"> bắt đầu điều tra</w:t>
      </w:r>
      <w:r w:rsidR="006D7DCA">
        <w:t>.</w:t>
      </w:r>
    </w:p>
    <w:p w:rsidR="006D7DCA" w:rsidRDefault="009763CE" w:rsidP="006D7DCA">
      <w:pPr>
        <w:pStyle w:val="NormalWeb"/>
      </w:pPr>
      <w:r>
        <w:t>MỤC</w:t>
      </w:r>
      <w:r w:rsidR="006D7DCA">
        <w:t xml:space="preserve"> VIII</w:t>
      </w:r>
    </w:p>
    <w:p w:rsidR="006D7DCA" w:rsidRDefault="003C023A" w:rsidP="006D7DCA">
      <w:pPr>
        <w:pStyle w:val="NormalWeb"/>
      </w:pPr>
      <w:r>
        <w:t>THỜI HẠN HIỆU LỰC</w:t>
      </w:r>
      <w:r w:rsidR="000602BC">
        <w:t xml:space="preserve"> VÀ</w:t>
      </w:r>
      <w:r w:rsidR="006D7DCA">
        <w:t xml:space="preserve"> </w:t>
      </w:r>
      <w:r w:rsidR="00677451">
        <w:t>RÀ SOÁT</w:t>
      </w:r>
    </w:p>
    <w:p w:rsidR="0018683B" w:rsidRDefault="009763CE" w:rsidP="006D7DCA">
      <w:pPr>
        <w:pStyle w:val="NormalWeb"/>
      </w:pPr>
      <w:r>
        <w:t xml:space="preserve">Điều </w:t>
      </w:r>
      <w:r w:rsidR="006D7DCA">
        <w:t xml:space="preserve">55. </w:t>
      </w:r>
      <w:r>
        <w:t xml:space="preserve">Thuế chống bán phá giá theo Mục </w:t>
      </w:r>
      <w:r w:rsidR="006D7DCA">
        <w:t xml:space="preserve">VI </w:t>
      </w:r>
      <w:r>
        <w:t xml:space="preserve">sẽ chỉ </w:t>
      </w:r>
      <w:r w:rsidR="0018683B">
        <w:t xml:space="preserve">còn hiệu lực khi còn cần thiết để </w:t>
      </w:r>
      <w:r w:rsidR="00677451">
        <w:t xml:space="preserve">chống lại </w:t>
      </w:r>
      <w:r w:rsidR="0018683B">
        <w:t xml:space="preserve">hành động bán phá giá gây ra thiệt hại. </w:t>
      </w:r>
    </w:p>
    <w:p w:rsidR="0018683B" w:rsidRDefault="0018683B" w:rsidP="006D7DCA">
      <w:pPr>
        <w:pStyle w:val="NormalWeb"/>
      </w:pPr>
      <w:r>
        <w:t>Điều</w:t>
      </w:r>
      <w:r w:rsidR="006D7DCA">
        <w:t xml:space="preserve"> 56. </w:t>
      </w:r>
      <w:r w:rsidR="00677451">
        <w:t>Ủy ban sẽ quyết định rà soát lại sự</w:t>
      </w:r>
      <w:r>
        <w:t xml:space="preserve"> cần thiết phải tiếp tục duy trì thuế chống bán phá giá theo yêu cầu của bên liên quan, </w:t>
      </w:r>
      <w:r w:rsidR="00677451">
        <w:t xml:space="preserve">với điều kiện </w:t>
      </w:r>
      <w:r>
        <w:t xml:space="preserve">bên liên quan đó trình các thông tin xác thực chứng minh </w:t>
      </w:r>
      <w:r w:rsidR="00677451">
        <w:t>sự cần thiết phải rà soát l</w:t>
      </w:r>
      <w:r>
        <w:t xml:space="preserve">ại. </w:t>
      </w:r>
    </w:p>
    <w:p w:rsidR="006D7DCA" w:rsidRDefault="0018683B" w:rsidP="006D7DCA">
      <w:pPr>
        <w:pStyle w:val="NormalWeb"/>
      </w:pPr>
      <w:r>
        <w:t xml:space="preserve">Việc </w:t>
      </w:r>
      <w:r w:rsidR="000602BC">
        <w:t>rà soát</w:t>
      </w:r>
      <w:r>
        <w:t xml:space="preserve"> lại nêu trên sẽ được tiến hành một cách nhanh chóng và quyết định trong vòng một năm kể từ ngày đề xuất. </w:t>
      </w:r>
    </w:p>
    <w:p w:rsidR="0018683B" w:rsidRDefault="0018683B" w:rsidP="006D7DCA">
      <w:pPr>
        <w:pStyle w:val="NormalWeb"/>
      </w:pPr>
      <w:r>
        <w:t xml:space="preserve">Thuế chống bán phá giá sẽ còn hiệu lực cho đến khi kết quả </w:t>
      </w:r>
      <w:r w:rsidR="00677451">
        <w:t>rà soát lại</w:t>
      </w:r>
      <w:r>
        <w:t xml:space="preserve"> được đưa ra. </w:t>
      </w:r>
    </w:p>
    <w:p w:rsidR="0005238B" w:rsidRDefault="0018683B" w:rsidP="006D7DCA">
      <w:pPr>
        <w:pStyle w:val="NormalWeb"/>
      </w:pPr>
      <w:r>
        <w:t>Điều</w:t>
      </w:r>
      <w:r w:rsidR="006D7DCA">
        <w:t xml:space="preserve"> 57. </w:t>
      </w:r>
      <w:r>
        <w:t xml:space="preserve">Thuế chống bán phá giá sẽ </w:t>
      </w:r>
      <w:r w:rsidR="00971585">
        <w:t>hết hiệu lực</w:t>
      </w:r>
      <w:r>
        <w:t xml:space="preserve"> </w:t>
      </w:r>
      <w:r w:rsidR="008616BE">
        <w:t xml:space="preserve">ngay sau khi hết thời hạn 5 năm kể từ </w:t>
      </w:r>
      <w:r>
        <w:t xml:space="preserve">ngày áp dụng hoặc kể từ ngày </w:t>
      </w:r>
      <w:r w:rsidR="0005238B">
        <w:t xml:space="preserve">gần nhất được </w:t>
      </w:r>
      <w:r w:rsidR="00677451">
        <w:t>rà soát</w:t>
      </w:r>
      <w:r w:rsidR="0005238B">
        <w:t xml:space="preserve"> lại</w:t>
      </w:r>
      <w:r>
        <w:t xml:space="preserve"> </w:t>
      </w:r>
      <w:r w:rsidR="0005238B">
        <w:t xml:space="preserve">nếu việc </w:t>
      </w:r>
      <w:r w:rsidR="00677451">
        <w:t>rà soát</w:t>
      </w:r>
      <w:r w:rsidR="0005238B">
        <w:t xml:space="preserve"> đó bao gồm </w:t>
      </w:r>
      <w:r w:rsidR="008616BE">
        <w:t xml:space="preserve">rà soát </w:t>
      </w:r>
      <w:r w:rsidR="00971585">
        <w:t xml:space="preserve">cả </w:t>
      </w:r>
      <w:r w:rsidR="008616BE">
        <w:t>hành vi</w:t>
      </w:r>
      <w:r w:rsidR="0005238B">
        <w:t xml:space="preserve"> bán phá giá và thiệt hại, trừ </w:t>
      </w:r>
      <w:r w:rsidR="008616BE">
        <w:t>khi</w:t>
      </w:r>
      <w:r w:rsidR="0005238B">
        <w:t xml:space="preserve"> </w:t>
      </w:r>
      <w:r w:rsidR="008616BE">
        <w:t xml:space="preserve">trong một khoảng thời gian hợp lý trước ngày hết hạn, </w:t>
      </w:r>
      <w:r w:rsidR="00971585">
        <w:t>Ủy ban</w:t>
      </w:r>
      <w:r w:rsidR="008616BE">
        <w:t xml:space="preserve"> xác định hoặc theo đề nghị của ngành </w:t>
      </w:r>
      <w:r w:rsidR="0005238B">
        <w:t xml:space="preserve">ngành sản xuất nội địa </w:t>
      </w:r>
      <w:r w:rsidR="008616BE">
        <w:t xml:space="preserve">hoặc đại diện của ngành rằng </w:t>
      </w:r>
      <w:r w:rsidR="0005238B">
        <w:t>việc hết hạn áp dụng thuế chống bán phá giá có thể dẫ</w:t>
      </w:r>
      <w:r w:rsidR="008616BE">
        <w:t>n tới việc tiếp tục hoặc tái diễ</w:t>
      </w:r>
      <w:r w:rsidR="0005238B">
        <w:t xml:space="preserve">n hành động bán phá giá. </w:t>
      </w:r>
      <w:r w:rsidR="0005238B">
        <w:br/>
      </w:r>
    </w:p>
    <w:p w:rsidR="0005238B" w:rsidRDefault="0005238B" w:rsidP="006D7DCA">
      <w:pPr>
        <w:pStyle w:val="NormalWeb"/>
      </w:pPr>
      <w:r>
        <w:t>Điều</w:t>
      </w:r>
      <w:r w:rsidR="006D7DCA">
        <w:t xml:space="preserve"> 58. </w:t>
      </w:r>
      <w:r>
        <w:t xml:space="preserve">Nhà xuất khẩu hoặc nhà sản xuất ở ngoài Thái Lan không xuất khẩu hàng hóa sang Thái Lan trong suốt thời kỳ điều tra có thể đề nghị </w:t>
      </w:r>
      <w:r w:rsidR="00677451">
        <w:t>rà soát</w:t>
      </w:r>
      <w:r>
        <w:t xml:space="preserve"> lại nhằm mục địch xác định biên độ phá giá đơn lẻ của họ, </w:t>
      </w:r>
      <w:r w:rsidR="00B1382F">
        <w:t xml:space="preserve">với điều kiện </w:t>
      </w:r>
      <w:r>
        <w:t>là các nhà xuất khẩu và nhà sản xuất đó có thể chứng minh rằng họ không liên quan đến bất cứ một nhà xuất khẩu hoặc nhà sản xuất ngoài Thái Lan bị áp thuế chống bán phá giá</w:t>
      </w:r>
      <w:r w:rsidR="00B1382F">
        <w:t xml:space="preserve"> nào</w:t>
      </w:r>
      <w:r>
        <w:t xml:space="preserve">. </w:t>
      </w:r>
      <w:r w:rsidR="00A3594B">
        <w:t>Trong trường hợp này, điều này sẽ áp dụng đoạn 2</w:t>
      </w:r>
      <w:r>
        <w:t xml:space="preserve"> Điều 24 </w:t>
      </w:r>
      <w:r w:rsidR="00A3594B">
        <w:t>với những điều chỉnh phù hợp.</w:t>
      </w:r>
      <w:r>
        <w:t xml:space="preserve"> </w:t>
      </w:r>
    </w:p>
    <w:p w:rsidR="00D24D29" w:rsidRDefault="0005238B" w:rsidP="006D7DCA">
      <w:pPr>
        <w:pStyle w:val="NormalWeb"/>
      </w:pPr>
      <w:r>
        <w:t xml:space="preserve">Hàng nhập khẩu từ những nhà xuất khẩu hoặc nhà sản xuát đó sẽ không bị áp thuế chống bán phá giá khi việc </w:t>
      </w:r>
      <w:r w:rsidR="00677451">
        <w:t>rà soát</w:t>
      </w:r>
      <w:r>
        <w:t xml:space="preserve"> lại đang được tiến hành. Tuy nhiên, nếu </w:t>
      </w:r>
      <w:r w:rsidR="00216B11">
        <w:t xml:space="preserve">kết quả </w:t>
      </w:r>
      <w:r w:rsidR="00677451">
        <w:t>rà soát</w:t>
      </w:r>
      <w:r>
        <w:t xml:space="preserve"> lại </w:t>
      </w:r>
      <w:r w:rsidR="00216B11">
        <w:t>l</w:t>
      </w:r>
      <w:r w:rsidR="00D24D29">
        <w:t xml:space="preserve">à có bán phá giá hoặc Ủy ban kết luận rằng nhà xuất khẩu hoặc nhà sản xuất có yêu cầu </w:t>
      </w:r>
      <w:r w:rsidR="00677451">
        <w:t>rà soát</w:t>
      </w:r>
      <w:r w:rsidR="00D24D29">
        <w:t xml:space="preserve"> lại có liên quan đến bất kỳ một nhà xuất khẩu hoặc nhà sản xuất </w:t>
      </w:r>
      <w:r w:rsidR="00216B11">
        <w:t xml:space="preserve">nào </w:t>
      </w:r>
      <w:r w:rsidR="00D24D29">
        <w:t xml:space="preserve">ngoài Thái Lan có hàng hóa bị áp thuế chống bán phá giá, Ủy ban có thể đánh thuế </w:t>
      </w:r>
      <w:r w:rsidR="00216B11">
        <w:t xml:space="preserve">có hiệu lực hồi tố đối với thời gian kể </w:t>
      </w:r>
      <w:r w:rsidR="00D24D29">
        <w:t xml:space="preserve">từ ngày đề nghị </w:t>
      </w:r>
      <w:r w:rsidR="00677451">
        <w:t>rà soát</w:t>
      </w:r>
      <w:r w:rsidR="00D24D29">
        <w:t xml:space="preserve"> lại và Điều 33 sẽ được áp dụng </w:t>
      </w:r>
      <w:r w:rsidR="00216B11">
        <w:t>với những điều chỉnh phù hợp</w:t>
      </w:r>
      <w:r w:rsidR="00D24D29">
        <w:t xml:space="preserve">. </w:t>
      </w:r>
      <w:r w:rsidR="00D24D29">
        <w:br/>
        <w:t>Điều</w:t>
      </w:r>
      <w:r w:rsidR="006D7DCA">
        <w:t xml:space="preserve"> 59. </w:t>
      </w:r>
      <w:r w:rsidR="00D24D29">
        <w:t>Một nhà nhập khẩu có thể yêu cầu hoàn thuế đã thu nếu anh ta chứng minh được rằng biên độ phá giá không cò</w:t>
      </w:r>
      <w:r w:rsidR="00A20242">
        <w:t>n hoặc giảm đến mức thấp hơn mức</w:t>
      </w:r>
      <w:r w:rsidR="00D24D29">
        <w:t xml:space="preserve"> thuế có hiệu lực. </w:t>
      </w:r>
    </w:p>
    <w:p w:rsidR="00D24D29" w:rsidRDefault="00D24D29" w:rsidP="006D7DCA">
      <w:pPr>
        <w:pStyle w:val="NormalWeb"/>
      </w:pPr>
      <w:r>
        <w:t xml:space="preserve">Đề nghị </w:t>
      </w:r>
      <w:r w:rsidR="00677451">
        <w:t>rà soát</w:t>
      </w:r>
      <w:r>
        <w:t xml:space="preserve"> lại theo đoạn trên có thể được trình lên Ủy ban trong vòng sáu (6) tháng kể từ ngày </w:t>
      </w:r>
      <w:r w:rsidR="00A20242">
        <w:t xml:space="preserve">phải </w:t>
      </w:r>
      <w:r>
        <w:t xml:space="preserve">trả khoản thuế đó. </w:t>
      </w:r>
    </w:p>
    <w:p w:rsidR="00D24D29" w:rsidRDefault="00D24D29" w:rsidP="006D7DCA">
      <w:pPr>
        <w:pStyle w:val="NormalWeb"/>
      </w:pPr>
      <w:r>
        <w:t>Điều</w:t>
      </w:r>
      <w:r w:rsidR="006D7DCA">
        <w:t xml:space="preserve"> 60. </w:t>
      </w:r>
      <w:r>
        <w:t xml:space="preserve">Các điều khoản trong Phần </w:t>
      </w:r>
      <w:r w:rsidR="006D7DCA">
        <w:t xml:space="preserve">I, </w:t>
      </w:r>
      <w:r>
        <w:t xml:space="preserve">Phần </w:t>
      </w:r>
      <w:r w:rsidR="006D7DCA">
        <w:t xml:space="preserve">II, </w:t>
      </w:r>
      <w:r>
        <w:t xml:space="preserve">Phần </w:t>
      </w:r>
      <w:r w:rsidR="006D7DCA">
        <w:t xml:space="preserve">III </w:t>
      </w:r>
      <w:r>
        <w:t xml:space="preserve">của Mục </w:t>
      </w:r>
      <w:r w:rsidR="006D7DCA">
        <w:t xml:space="preserve">V </w:t>
      </w:r>
      <w:r>
        <w:t>và Mục</w:t>
      </w:r>
      <w:r w:rsidR="006D7DCA">
        <w:t xml:space="preserve"> VI </w:t>
      </w:r>
      <w:r>
        <w:t xml:space="preserve">được áp dụng </w:t>
      </w:r>
      <w:r w:rsidR="00A20242">
        <w:t xml:space="preserve">với những </w:t>
      </w:r>
      <w:r>
        <w:t xml:space="preserve">điều chỉnh </w:t>
      </w:r>
      <w:r w:rsidR="00A20242">
        <w:t>phù hợp</w:t>
      </w:r>
      <w:r>
        <w:t xml:space="preserve"> với việc </w:t>
      </w:r>
      <w:r w:rsidR="00677451">
        <w:t>rà soát</w:t>
      </w:r>
      <w:r>
        <w:t xml:space="preserve"> lại và hoàn thuế theo quy định tại Mục này. </w:t>
      </w:r>
    </w:p>
    <w:p w:rsidR="006D7DCA" w:rsidRDefault="00C52E87" w:rsidP="006D7DCA">
      <w:pPr>
        <w:pStyle w:val="NormalWeb"/>
      </w:pPr>
      <w:r>
        <w:t>MỤC</w:t>
      </w:r>
      <w:r w:rsidR="006D7DCA">
        <w:t xml:space="preserve"> IX</w:t>
      </w:r>
    </w:p>
    <w:p w:rsidR="006D7DCA" w:rsidRDefault="009763CE" w:rsidP="006D7DCA">
      <w:pPr>
        <w:pStyle w:val="NormalWeb"/>
      </w:pPr>
      <w:r>
        <w:t xml:space="preserve">KHÁNG ÁN </w:t>
      </w:r>
    </w:p>
    <w:p w:rsidR="00C52E87" w:rsidRDefault="00C52E87" w:rsidP="006D7DCA">
      <w:pPr>
        <w:pStyle w:val="NormalWeb"/>
      </w:pPr>
      <w:r>
        <w:t>Điều</w:t>
      </w:r>
      <w:r w:rsidR="006D7DCA">
        <w:t xml:space="preserve"> 61. </w:t>
      </w:r>
      <w:r>
        <w:t xml:space="preserve">Các bên muốn kháng </w:t>
      </w:r>
      <w:r w:rsidR="003C023A">
        <w:t>án</w:t>
      </w:r>
      <w:r>
        <w:t xml:space="preserve"> quyết định </w:t>
      </w:r>
      <w:r w:rsidR="00871981">
        <w:t>chính thức</w:t>
      </w:r>
      <w:r>
        <w:t xml:space="preserve"> của Ủy ban theo điều </w:t>
      </w:r>
      <w:r w:rsidR="006D7DCA">
        <w:t xml:space="preserve">49 </w:t>
      </w:r>
      <w:r>
        <w:t>hoặc</w:t>
      </w:r>
      <w:r w:rsidR="00FC0D16">
        <w:t xml:space="preserve"> quyết định</w:t>
      </w:r>
      <w:r>
        <w:t xml:space="preserve"> </w:t>
      </w:r>
      <w:r w:rsidR="00677451">
        <w:t>rà soát</w:t>
      </w:r>
      <w:r>
        <w:t xml:space="preserve"> lại theo điều Điều </w:t>
      </w:r>
      <w:r w:rsidR="006D7DCA">
        <w:t xml:space="preserve">56, 57, 58, </w:t>
      </w:r>
      <w:r>
        <w:t>và</w:t>
      </w:r>
      <w:r w:rsidR="006D7DCA">
        <w:t xml:space="preserve"> 59 </w:t>
      </w:r>
      <w:r>
        <w:t>có thể nộp hồ sơ kháng á</w:t>
      </w:r>
      <w:r w:rsidR="00FC0D16">
        <w:t>n</w:t>
      </w:r>
      <w:r>
        <w:t xml:space="preserve"> lên Tòa án Sở hữu trí tuệ và Thương mại Quốc tế trong vòng ba mươi (30) ngày kể từ ngày ra quyết định </w:t>
      </w:r>
      <w:r w:rsidR="00871981">
        <w:t>chính thức</w:t>
      </w:r>
      <w:r>
        <w:t xml:space="preserve">. </w:t>
      </w:r>
    </w:p>
    <w:p w:rsidR="006D7DCA" w:rsidRDefault="00E43DC6" w:rsidP="006D7DCA">
      <w:pPr>
        <w:pStyle w:val="NormalWeb"/>
      </w:pPr>
      <w:r>
        <w:t>Quá trình kháng án</w:t>
      </w:r>
      <w:r w:rsidR="00C52E87">
        <w:t xml:space="preserve"> theo quy định tại đoạn một sẽ không được lấy làm lý do để giảm</w:t>
      </w:r>
      <w:r w:rsidR="009763CE">
        <w:t xml:space="preserve"> mức thuế </w:t>
      </w:r>
      <w:r w:rsidR="0066687A">
        <w:t xml:space="preserve">áp dụng </w:t>
      </w:r>
      <w:r w:rsidR="009763CE">
        <w:t xml:space="preserve">hoặc giảm mức hoàn thuế theo Luật này, trừ khi Tòa án Sở hữu trí tuệ và Thương mại Quốc tế </w:t>
      </w:r>
      <w:r w:rsidR="0066687A">
        <w:t>ra lệnh</w:t>
      </w:r>
      <w:r w:rsidR="009763CE">
        <w:t xml:space="preserve"> khác. </w:t>
      </w:r>
    </w:p>
    <w:p w:rsidR="006D7DCA" w:rsidRPr="00AF4B1E" w:rsidRDefault="006D7DCA" w:rsidP="006D7DCA">
      <w:pPr>
        <w:pStyle w:val="NormalWeb"/>
        <w:rPr>
          <w:highlight w:val="yellow"/>
        </w:rPr>
      </w:pPr>
      <w:r w:rsidRPr="00AF4B1E">
        <w:rPr>
          <w:highlight w:val="yellow"/>
        </w:rPr>
        <w:t>SECTION X</w:t>
      </w:r>
    </w:p>
    <w:p w:rsidR="006D7DCA" w:rsidRPr="00AF4B1E" w:rsidRDefault="006D7DCA" w:rsidP="006D7DCA">
      <w:pPr>
        <w:pStyle w:val="NormalWeb"/>
        <w:rPr>
          <w:highlight w:val="yellow"/>
        </w:rPr>
      </w:pPr>
      <w:r w:rsidRPr="00AF4B1E">
        <w:rPr>
          <w:highlight w:val="yellow"/>
        </w:rPr>
        <w:t>SUBSIDIES</w:t>
      </w:r>
    </w:p>
    <w:p w:rsidR="006D7DCA" w:rsidRPr="00AF4B1E" w:rsidRDefault="006D7DCA" w:rsidP="006D7DCA">
      <w:pPr>
        <w:pStyle w:val="NormalWeb"/>
        <w:rPr>
          <w:highlight w:val="yellow"/>
        </w:rPr>
      </w:pPr>
      <w:r w:rsidRPr="00AF4B1E">
        <w:rPr>
          <w:highlight w:val="yellow"/>
        </w:rPr>
        <w:t>Article 62. In this Section,</w:t>
      </w:r>
    </w:p>
    <w:p w:rsidR="006D7DCA" w:rsidRPr="00AF4B1E" w:rsidRDefault="006D7DCA" w:rsidP="006D7DCA">
      <w:pPr>
        <w:pStyle w:val="NormalWeb"/>
        <w:rPr>
          <w:highlight w:val="yellow"/>
        </w:rPr>
      </w:pPr>
      <w:r w:rsidRPr="00AF4B1E">
        <w:rPr>
          <w:highlight w:val="yellow"/>
        </w:rPr>
        <w:t>"Government" shall include any public body;</w:t>
      </w:r>
    </w:p>
    <w:p w:rsidR="006D7DCA" w:rsidRPr="00AF4B1E" w:rsidRDefault="006D7DCA" w:rsidP="006D7DCA">
      <w:pPr>
        <w:pStyle w:val="NormalWeb"/>
        <w:rPr>
          <w:highlight w:val="yellow"/>
        </w:rPr>
      </w:pPr>
      <w:r w:rsidRPr="00AF4B1E">
        <w:rPr>
          <w:highlight w:val="yellow"/>
        </w:rPr>
        <w:t xml:space="preserve">"Certain </w:t>
      </w:r>
      <w:smartTag w:uri="urn:schemas-microsoft-com:office:smarttags" w:element="City">
        <w:smartTag w:uri="urn:schemas-microsoft-com:office:smarttags" w:element="place">
          <w:r w:rsidRPr="00AF4B1E">
            <w:rPr>
              <w:highlight w:val="yellow"/>
            </w:rPr>
            <w:t>Enterprise</w:t>
          </w:r>
        </w:smartTag>
      </w:smartTag>
      <w:r w:rsidRPr="00AF4B1E">
        <w:rPr>
          <w:highlight w:val="yellow"/>
        </w:rPr>
        <w:t>" means an enterprise or industry or a group of enterprises or a group of industries</w:t>
      </w:r>
    </w:p>
    <w:p w:rsidR="006D7DCA" w:rsidRPr="00AF4B1E" w:rsidRDefault="006D7DCA" w:rsidP="006D7DCA">
      <w:pPr>
        <w:pStyle w:val="NormalWeb"/>
        <w:rPr>
          <w:highlight w:val="yellow"/>
        </w:rPr>
      </w:pPr>
      <w:r w:rsidRPr="00AF4B1E">
        <w:rPr>
          <w:highlight w:val="yellow"/>
        </w:rPr>
        <w:t>Article 63. In this Act, a subsidy is deemed to exist where the government of the country of origin or exporting country is engaged in the following activities and a benefit is thereby conferred:</w:t>
      </w:r>
    </w:p>
    <w:p w:rsidR="006D7DCA" w:rsidRPr="00AF4B1E" w:rsidRDefault="006D7DCA" w:rsidP="006D7DCA">
      <w:pPr>
        <w:pStyle w:val="NormalWeb"/>
        <w:rPr>
          <w:highlight w:val="yellow"/>
        </w:rPr>
      </w:pPr>
      <w:r w:rsidRPr="00AF4B1E">
        <w:rPr>
          <w:highlight w:val="yellow"/>
        </w:rPr>
        <w:t>(i) granting of a financial contribution including:</w:t>
      </w:r>
    </w:p>
    <w:p w:rsidR="006D7DCA" w:rsidRPr="00AF4B1E" w:rsidRDefault="006D7DCA" w:rsidP="006D7DCA">
      <w:pPr>
        <w:pStyle w:val="NormalWeb"/>
        <w:rPr>
          <w:highlight w:val="yellow"/>
        </w:rPr>
      </w:pPr>
      <w:r w:rsidRPr="00AF4B1E">
        <w:rPr>
          <w:highlight w:val="yellow"/>
        </w:rPr>
        <w:t>(a) any activity which will eventually result in a transfer of funds or liability being reduced or terminated;</w:t>
      </w:r>
    </w:p>
    <w:p w:rsidR="006D7DCA" w:rsidRPr="00AF4B1E" w:rsidRDefault="006D7DCA" w:rsidP="006D7DCA">
      <w:pPr>
        <w:pStyle w:val="NormalWeb"/>
        <w:rPr>
          <w:highlight w:val="yellow"/>
        </w:rPr>
      </w:pPr>
      <w:r w:rsidRPr="00AF4B1E">
        <w:rPr>
          <w:highlight w:val="yellow"/>
        </w:rPr>
        <w:t>(b) foregoing or non-collection of government revenue that is otherwise due;</w:t>
      </w:r>
    </w:p>
    <w:p w:rsidR="006D7DCA" w:rsidRPr="00AF4B1E" w:rsidRDefault="006D7DCA" w:rsidP="006D7DCA">
      <w:pPr>
        <w:pStyle w:val="NormalWeb"/>
        <w:rPr>
          <w:highlight w:val="yellow"/>
        </w:rPr>
      </w:pPr>
      <w:r w:rsidRPr="00AF4B1E">
        <w:rPr>
          <w:highlight w:val="yellow"/>
        </w:rPr>
        <w:t>(c) governmental purchase or provision of goods or services other than general infrastructure; or,</w:t>
      </w:r>
    </w:p>
    <w:p w:rsidR="006D7DCA" w:rsidRPr="00AF4B1E" w:rsidRDefault="006D7DCA" w:rsidP="006D7DCA">
      <w:pPr>
        <w:pStyle w:val="NormalWeb"/>
        <w:rPr>
          <w:highlight w:val="yellow"/>
        </w:rPr>
      </w:pPr>
      <w:r w:rsidRPr="00AF4B1E">
        <w:rPr>
          <w:highlight w:val="yellow"/>
        </w:rPr>
        <w:t>(d) king of payments to a funding mechanism, or the acts of entrusting or directing on a private body to carry out one or more of the types of functions illustrated in (a), (b), or (c) above.</w:t>
      </w:r>
    </w:p>
    <w:p w:rsidR="006D7DCA" w:rsidRPr="00AF4B1E" w:rsidRDefault="006D7DCA" w:rsidP="006D7DCA">
      <w:pPr>
        <w:pStyle w:val="NormalWeb"/>
        <w:rPr>
          <w:highlight w:val="yellow"/>
        </w:rPr>
      </w:pPr>
      <w:r w:rsidRPr="00AF4B1E">
        <w:rPr>
          <w:highlight w:val="yellow"/>
        </w:rPr>
        <w:t>(ii) giving any form of income or price support, whether direct or indirect, n order to increase an export or reduce an import of any product.</w:t>
      </w:r>
    </w:p>
    <w:p w:rsidR="006D7DCA" w:rsidRPr="00AF4B1E" w:rsidRDefault="006D7DCA" w:rsidP="006D7DCA">
      <w:pPr>
        <w:pStyle w:val="NormalWeb"/>
        <w:rPr>
          <w:highlight w:val="yellow"/>
        </w:rPr>
      </w:pPr>
      <w:r w:rsidRPr="00AF4B1E">
        <w:rPr>
          <w:highlight w:val="yellow"/>
        </w:rPr>
        <w:t>The exemption of an export from customs surcharge or taxes borne by the like product when destined for domestic consumption, or the remission of such duties or taxes in amounts not in excess of those which have accrued, shall not be deemed to be a financial contribution referred to in paragraph one of this Article.</w:t>
      </w:r>
    </w:p>
    <w:p w:rsidR="006D7DCA" w:rsidRPr="00AF4B1E" w:rsidRDefault="006D7DCA" w:rsidP="006D7DCA">
      <w:pPr>
        <w:pStyle w:val="NormalWeb"/>
        <w:rPr>
          <w:highlight w:val="yellow"/>
        </w:rPr>
      </w:pPr>
      <w:r w:rsidRPr="00AF4B1E">
        <w:rPr>
          <w:highlight w:val="yellow"/>
        </w:rPr>
        <w:t>Article 64. The following types of subsidies are deemed to be specific:</w:t>
      </w:r>
    </w:p>
    <w:p w:rsidR="006D7DCA" w:rsidRPr="00AF4B1E" w:rsidRDefault="006D7DCA" w:rsidP="006D7DCA">
      <w:pPr>
        <w:pStyle w:val="NormalWeb"/>
        <w:rPr>
          <w:highlight w:val="yellow"/>
        </w:rPr>
      </w:pPr>
      <w:r w:rsidRPr="00AF4B1E">
        <w:rPr>
          <w:highlight w:val="yellow"/>
        </w:rPr>
        <w:t>(i) a subsidy to which access is limited to certain enterprises, whether in law or in fact;</w:t>
      </w:r>
    </w:p>
    <w:p w:rsidR="006D7DCA" w:rsidRPr="00AF4B1E" w:rsidRDefault="006D7DCA" w:rsidP="006D7DCA">
      <w:pPr>
        <w:pStyle w:val="NormalWeb"/>
        <w:rPr>
          <w:highlight w:val="yellow"/>
        </w:rPr>
      </w:pPr>
      <w:r w:rsidRPr="00AF4B1E">
        <w:rPr>
          <w:highlight w:val="yellow"/>
        </w:rPr>
        <w:t>A subsidy for which eligibility is based on an objective criterion or upon conditions which are neutral, do not favor certain enterprises over others, and which are economic in nature and horizontal in application shall not be deemed to be specific.</w:t>
      </w:r>
    </w:p>
    <w:p w:rsidR="006D7DCA" w:rsidRPr="00AF4B1E" w:rsidRDefault="006D7DCA" w:rsidP="006D7DCA">
      <w:pPr>
        <w:pStyle w:val="NormalWeb"/>
        <w:rPr>
          <w:highlight w:val="yellow"/>
        </w:rPr>
      </w:pPr>
      <w:r w:rsidRPr="00AF4B1E">
        <w:rPr>
          <w:highlight w:val="yellow"/>
        </w:rPr>
        <w:t>To determine whether there is subsidy to certain enterprises, factors other than those mentioned in the second paragraph shall also be considered. Such factors shall include: (a) the receipt or use of a subsidy programme by certain enterprises more than others; and, (b) the manner in which discretion has been exercised by the granting authority in the decision to grant a subsidy. Account shall be taken of the extent of diversification of economic activities, as well as of the length of time during which the subsidy programme has been in operation.</w:t>
      </w:r>
    </w:p>
    <w:p w:rsidR="006D7DCA" w:rsidRPr="00AF4B1E" w:rsidRDefault="006D7DCA" w:rsidP="006D7DCA">
      <w:pPr>
        <w:pStyle w:val="NormalWeb"/>
        <w:rPr>
          <w:highlight w:val="yellow"/>
        </w:rPr>
      </w:pPr>
      <w:r w:rsidRPr="00AF4B1E">
        <w:rPr>
          <w:highlight w:val="yellow"/>
        </w:rPr>
        <w:t>(ii) a subsidy which is limited to certain enterprises located within a designated geographical region. However, the setting or change of generally applicable tax rates shall not be deemed to be a specific subsidy for the purposes of this Article.</w:t>
      </w:r>
    </w:p>
    <w:p w:rsidR="006D7DCA" w:rsidRPr="00AF4B1E" w:rsidRDefault="006D7DCA" w:rsidP="006D7DCA">
      <w:pPr>
        <w:pStyle w:val="NormalWeb"/>
        <w:rPr>
          <w:highlight w:val="yellow"/>
        </w:rPr>
      </w:pPr>
      <w:r w:rsidRPr="00AF4B1E">
        <w:rPr>
          <w:highlight w:val="yellow"/>
        </w:rPr>
        <w:t>Any determination of specificity under the provision of paragraph one of this Article shall be substantiated on the basis of positive evidence.</w:t>
      </w:r>
    </w:p>
    <w:p w:rsidR="006D7DCA" w:rsidRPr="00AF4B1E" w:rsidRDefault="006D7DCA" w:rsidP="006D7DCA">
      <w:pPr>
        <w:pStyle w:val="NormalWeb"/>
        <w:rPr>
          <w:highlight w:val="yellow"/>
        </w:rPr>
      </w:pPr>
      <w:r w:rsidRPr="00AF4B1E">
        <w:rPr>
          <w:highlight w:val="yellow"/>
        </w:rPr>
        <w:t>Article 65. The following subsidies, with respect to specificity as prescribed in Article 64, are countervailable:</w:t>
      </w:r>
    </w:p>
    <w:p w:rsidR="006D7DCA" w:rsidRPr="00AF4B1E" w:rsidRDefault="006D7DCA" w:rsidP="006D7DCA">
      <w:pPr>
        <w:pStyle w:val="NormalWeb"/>
        <w:rPr>
          <w:highlight w:val="yellow"/>
        </w:rPr>
      </w:pPr>
      <w:r w:rsidRPr="00AF4B1E">
        <w:rPr>
          <w:highlight w:val="yellow"/>
        </w:rPr>
        <w:t>(i) a subsidy contingent, in law or in fact, upon export performance in the manner prescribed in ministerial regulations;</w:t>
      </w:r>
    </w:p>
    <w:p w:rsidR="006D7DCA" w:rsidRPr="00AF4B1E" w:rsidRDefault="006D7DCA" w:rsidP="006D7DCA">
      <w:pPr>
        <w:pStyle w:val="NormalWeb"/>
        <w:rPr>
          <w:highlight w:val="yellow"/>
        </w:rPr>
      </w:pPr>
      <w:r w:rsidRPr="00AF4B1E">
        <w:rPr>
          <w:highlight w:val="yellow"/>
        </w:rPr>
        <w:t>(ii) a subsidy contingent upon the use of domestic over imported products;</w:t>
      </w:r>
    </w:p>
    <w:p w:rsidR="006D7DCA" w:rsidRPr="00AF4B1E" w:rsidRDefault="006D7DCA" w:rsidP="006D7DCA">
      <w:pPr>
        <w:pStyle w:val="NormalWeb"/>
        <w:rPr>
          <w:highlight w:val="yellow"/>
        </w:rPr>
      </w:pPr>
      <w:r w:rsidRPr="00AF4B1E">
        <w:rPr>
          <w:highlight w:val="yellow"/>
        </w:rPr>
        <w:t>(iii) a subsidy that causes adverse effects to the national interest, including,</w:t>
      </w:r>
    </w:p>
    <w:p w:rsidR="006D7DCA" w:rsidRPr="00AF4B1E" w:rsidRDefault="006D7DCA" w:rsidP="006D7DCA">
      <w:pPr>
        <w:pStyle w:val="NormalWeb"/>
        <w:rPr>
          <w:highlight w:val="yellow"/>
        </w:rPr>
      </w:pPr>
      <w:r w:rsidRPr="00AF4B1E">
        <w:rPr>
          <w:highlight w:val="yellow"/>
        </w:rPr>
        <w:t>(a) injury as prescribed in Section III to the domestic industry as prescribed in Section IV;</w:t>
      </w:r>
    </w:p>
    <w:p w:rsidR="006D7DCA" w:rsidRPr="00AF4B1E" w:rsidRDefault="006D7DCA" w:rsidP="006D7DCA">
      <w:pPr>
        <w:pStyle w:val="NormalWeb"/>
        <w:rPr>
          <w:highlight w:val="yellow"/>
        </w:rPr>
      </w:pPr>
      <w:r w:rsidRPr="00AF4B1E">
        <w:rPr>
          <w:highlight w:val="yellow"/>
        </w:rPr>
        <w:t xml:space="preserve">(b) nullification or impairment of benefits accruing directly or indirectly to </w:t>
      </w:r>
      <w:smartTag w:uri="urn:schemas-microsoft-com:office:smarttags" w:element="place">
        <w:smartTag w:uri="urn:schemas-microsoft-com:office:smarttags" w:element="country-region">
          <w:r w:rsidRPr="00AF4B1E">
            <w:rPr>
              <w:highlight w:val="yellow"/>
            </w:rPr>
            <w:t>Thailand</w:t>
          </w:r>
        </w:smartTag>
      </w:smartTag>
      <w:r w:rsidRPr="00AF4B1E">
        <w:rPr>
          <w:highlight w:val="yellow"/>
        </w:rPr>
        <w:t>, in particular the benefits of concessions bound under the WTO Agreement;</w:t>
      </w:r>
    </w:p>
    <w:p w:rsidR="006D7DCA" w:rsidRPr="00AF4B1E" w:rsidRDefault="006D7DCA" w:rsidP="006D7DCA">
      <w:pPr>
        <w:pStyle w:val="NormalWeb"/>
        <w:rPr>
          <w:highlight w:val="yellow"/>
        </w:rPr>
      </w:pPr>
      <w:r w:rsidRPr="00AF4B1E">
        <w:rPr>
          <w:highlight w:val="yellow"/>
        </w:rPr>
        <w:t xml:space="preserve">(c) serious prejudice to the interests of </w:t>
      </w:r>
      <w:smartTag w:uri="urn:schemas-microsoft-com:office:smarttags" w:element="place">
        <w:smartTag w:uri="urn:schemas-microsoft-com:office:smarttags" w:element="country-region">
          <w:r w:rsidRPr="00AF4B1E">
            <w:rPr>
              <w:highlight w:val="yellow"/>
            </w:rPr>
            <w:t>Thailand</w:t>
          </w:r>
        </w:smartTag>
      </w:smartTag>
      <w:r w:rsidRPr="00AF4B1E">
        <w:rPr>
          <w:highlight w:val="yellow"/>
        </w:rPr>
        <w:t xml:space="preserve"> as prescribed in ministerial regulations.</w:t>
      </w:r>
    </w:p>
    <w:p w:rsidR="006D7DCA" w:rsidRPr="00AF4B1E" w:rsidRDefault="006D7DCA" w:rsidP="006D7DCA">
      <w:pPr>
        <w:pStyle w:val="NormalWeb"/>
        <w:rPr>
          <w:highlight w:val="yellow"/>
        </w:rPr>
      </w:pPr>
      <w:r w:rsidRPr="00AF4B1E">
        <w:rPr>
          <w:highlight w:val="yellow"/>
        </w:rPr>
        <w:t>Article 66. A countervailing duty shall not apply to the subsidies, the details of which shall be prescribed in Ministry of Commerce notifications, for which benefit is provided through programmes that grant:</w:t>
      </w:r>
    </w:p>
    <w:p w:rsidR="006D7DCA" w:rsidRPr="00AF4B1E" w:rsidRDefault="006D7DCA" w:rsidP="006D7DCA">
      <w:pPr>
        <w:pStyle w:val="NormalWeb"/>
        <w:rPr>
          <w:highlight w:val="yellow"/>
        </w:rPr>
      </w:pPr>
      <w:r w:rsidRPr="00AF4B1E">
        <w:rPr>
          <w:highlight w:val="yellow"/>
        </w:rPr>
        <w:t>(i) assistance for research activities;</w:t>
      </w:r>
    </w:p>
    <w:p w:rsidR="006D7DCA" w:rsidRPr="00AF4B1E" w:rsidRDefault="006D7DCA" w:rsidP="006D7DCA">
      <w:pPr>
        <w:pStyle w:val="NormalWeb"/>
        <w:rPr>
          <w:highlight w:val="yellow"/>
        </w:rPr>
      </w:pPr>
      <w:r w:rsidRPr="00AF4B1E">
        <w:rPr>
          <w:highlight w:val="yellow"/>
        </w:rPr>
        <w:t>(ii) assistance to disadvantaged regions; or,</w:t>
      </w:r>
    </w:p>
    <w:p w:rsidR="006D7DCA" w:rsidRPr="00AF4B1E" w:rsidRDefault="006D7DCA" w:rsidP="006D7DCA">
      <w:pPr>
        <w:pStyle w:val="NormalWeb"/>
        <w:rPr>
          <w:highlight w:val="yellow"/>
        </w:rPr>
      </w:pPr>
      <w:r w:rsidRPr="00AF4B1E">
        <w:rPr>
          <w:highlight w:val="yellow"/>
        </w:rPr>
        <w:t>(iii) assistance to promote adoption of existing facilities to new environmental requirements imposed by laws or regulations.</w:t>
      </w:r>
    </w:p>
    <w:p w:rsidR="006D7DCA" w:rsidRPr="00AF4B1E" w:rsidRDefault="006D7DCA" w:rsidP="006D7DCA">
      <w:pPr>
        <w:pStyle w:val="NormalWeb"/>
        <w:rPr>
          <w:highlight w:val="yellow"/>
        </w:rPr>
      </w:pPr>
      <w:r w:rsidRPr="00AF4B1E">
        <w:rPr>
          <w:highlight w:val="yellow"/>
        </w:rPr>
        <w:t>Article 67. In cases where there is subsidy as prescribed in Article 65,</w:t>
      </w:r>
    </w:p>
    <w:p w:rsidR="006D7DCA" w:rsidRPr="00AF4B1E" w:rsidRDefault="006D7DCA" w:rsidP="006D7DCA">
      <w:pPr>
        <w:pStyle w:val="NormalWeb"/>
        <w:rPr>
          <w:highlight w:val="yellow"/>
        </w:rPr>
      </w:pPr>
      <w:r w:rsidRPr="00AF4B1E">
        <w:rPr>
          <w:highlight w:val="yellow"/>
        </w:rPr>
        <w:t>(i) the Department of Foreign Trade shall request consultation with the country granting or maintaining a subsidy in accordance with the methodology and procedure as set forth by the World Trade Organization. Agreement on Subsidies and Countervailing Measures and the Committee shall provide remedy as appropriate;</w:t>
      </w:r>
    </w:p>
    <w:p w:rsidR="006D7DCA" w:rsidRPr="00AF4B1E" w:rsidRDefault="006D7DCA" w:rsidP="006D7DCA">
      <w:pPr>
        <w:pStyle w:val="NormalWeb"/>
        <w:rPr>
          <w:highlight w:val="yellow"/>
        </w:rPr>
      </w:pPr>
      <w:r w:rsidRPr="00AF4B1E">
        <w:rPr>
          <w:highlight w:val="yellow"/>
        </w:rPr>
        <w:t>(ii) the Committee shall determine a countervailing duty applicable.</w:t>
      </w:r>
    </w:p>
    <w:p w:rsidR="006D7DCA" w:rsidRPr="00AF4B1E" w:rsidRDefault="006D7DCA" w:rsidP="006D7DCA">
      <w:pPr>
        <w:pStyle w:val="NormalWeb"/>
        <w:rPr>
          <w:highlight w:val="yellow"/>
        </w:rPr>
      </w:pPr>
      <w:r w:rsidRPr="00AF4B1E">
        <w:rPr>
          <w:highlight w:val="yellow"/>
        </w:rPr>
        <w:t>In cases where actions are taken both with respect to (i) and (ii) simultaneously and it is found in the final determination that both countervailing measures can be used, the Committee shall apply only one (1) of the available countervailing measures.</w:t>
      </w:r>
    </w:p>
    <w:p w:rsidR="006D7DCA" w:rsidRPr="00AF4B1E" w:rsidRDefault="006D7DCA" w:rsidP="006D7DCA">
      <w:pPr>
        <w:pStyle w:val="NormalWeb"/>
        <w:rPr>
          <w:highlight w:val="yellow"/>
        </w:rPr>
      </w:pPr>
      <w:r w:rsidRPr="00AF4B1E">
        <w:rPr>
          <w:highlight w:val="yellow"/>
        </w:rPr>
        <w:t>Article 68. A countervailing duty shall be calculated in terms of the benefit conferred to the recipient which is found to exist during the investigation period for subsidization and shall be determined per unit of the subsidized product of each recipient.</w:t>
      </w:r>
    </w:p>
    <w:p w:rsidR="006D7DCA" w:rsidRPr="00AF4B1E" w:rsidRDefault="006D7DCA" w:rsidP="006D7DCA">
      <w:pPr>
        <w:pStyle w:val="NormalWeb"/>
        <w:rPr>
          <w:highlight w:val="yellow"/>
        </w:rPr>
      </w:pPr>
      <w:r w:rsidRPr="00AF4B1E">
        <w:rPr>
          <w:highlight w:val="yellow"/>
        </w:rPr>
        <w:t>If the recipient must pay any fees or expenses to the granting authority in order to obtain the subsidy, such recipient may request deduction of those fees or expenses. The recipient bears the burden of proof of such fees or expenses.</w:t>
      </w:r>
    </w:p>
    <w:p w:rsidR="006D7DCA" w:rsidRPr="00AF4B1E" w:rsidRDefault="006D7DCA" w:rsidP="006D7DCA">
      <w:pPr>
        <w:pStyle w:val="NormalWeb"/>
        <w:rPr>
          <w:highlight w:val="yellow"/>
        </w:rPr>
      </w:pPr>
      <w:r w:rsidRPr="00AF4B1E">
        <w:rPr>
          <w:highlight w:val="yellow"/>
        </w:rPr>
        <w:t>The amount of countervailing duty to be imposed shall be that which would be adequate to remove the injury and in no case may exceed the amount of subsidy received.</w:t>
      </w:r>
    </w:p>
    <w:p w:rsidR="006D7DCA" w:rsidRPr="00AF4B1E" w:rsidRDefault="006D7DCA" w:rsidP="006D7DCA">
      <w:pPr>
        <w:pStyle w:val="NormalWeb"/>
        <w:rPr>
          <w:highlight w:val="yellow"/>
        </w:rPr>
      </w:pPr>
      <w:r w:rsidRPr="00AF4B1E">
        <w:rPr>
          <w:highlight w:val="yellow"/>
        </w:rPr>
        <w:t>Article 69. With regard to the calculation of benefits to the recipient, the following rules shall apply:</w:t>
      </w:r>
    </w:p>
    <w:p w:rsidR="006D7DCA" w:rsidRPr="00AF4B1E" w:rsidRDefault="006D7DCA" w:rsidP="006D7DCA">
      <w:pPr>
        <w:pStyle w:val="NormalWeb"/>
        <w:rPr>
          <w:highlight w:val="yellow"/>
        </w:rPr>
      </w:pPr>
      <w:r w:rsidRPr="00AF4B1E">
        <w:rPr>
          <w:highlight w:val="yellow"/>
        </w:rPr>
        <w:t>(i) Government provision of equity capital shall not be considered as conferring a benefit, unless the investment decision can be regarded as inconsistent with the usual investment practice of private investors in the country of origin or export;</w:t>
      </w:r>
    </w:p>
    <w:p w:rsidR="006D7DCA" w:rsidRPr="00AF4B1E" w:rsidRDefault="006D7DCA" w:rsidP="006D7DCA">
      <w:pPr>
        <w:pStyle w:val="NormalWeb"/>
        <w:rPr>
          <w:highlight w:val="yellow"/>
        </w:rPr>
      </w:pPr>
      <w:r w:rsidRPr="00AF4B1E">
        <w:rPr>
          <w:highlight w:val="yellow"/>
        </w:rPr>
        <w:t>(ii) A loan by a government shall not be considered as conferring a benefit, unless there is a difference between the amount that the firm receiving the loan pays on the government loan and the amount that the firm would pay of a comparable commercial loan which the firm could actually obtain on the market. In this case, the benefit conferred shall be the difference between the two amounts;</w:t>
      </w:r>
    </w:p>
    <w:p w:rsidR="006D7DCA" w:rsidRPr="00AF4B1E" w:rsidRDefault="006D7DCA" w:rsidP="006D7DCA">
      <w:pPr>
        <w:pStyle w:val="NormalWeb"/>
        <w:rPr>
          <w:highlight w:val="yellow"/>
        </w:rPr>
      </w:pPr>
      <w:r w:rsidRPr="00AF4B1E">
        <w:rPr>
          <w:highlight w:val="yellow"/>
        </w:rPr>
        <w:t>(iii) A loan guarantee by a government shall not be considered as conferring a benefit, unless there is a difference between the amount that the firm receiving the guarantee pays on a loan guaranteed by the government and the amount that the firm would otherwise pay for a comparable commercial loan absent the government guarantee. In this case, the provision in (ii) above shall apply, mutatis mutandis, to the calculation of benefit received;</w:t>
      </w:r>
    </w:p>
    <w:p w:rsidR="006D7DCA" w:rsidRPr="00AF4B1E" w:rsidRDefault="006D7DCA" w:rsidP="006D7DCA">
      <w:pPr>
        <w:pStyle w:val="NormalWeb"/>
        <w:rPr>
          <w:highlight w:val="yellow"/>
        </w:rPr>
      </w:pPr>
      <w:r w:rsidRPr="00AF4B1E">
        <w:rPr>
          <w:highlight w:val="yellow"/>
        </w:rPr>
        <w:t>(iv) The provision of goods or services or purchases of goods by a government shall not be considered as conferring a benefit unless the provision is made for less than adequate remuneration. The adequacy of remuneration shall be determined in relation to prevailing market conditions for the product or service in question in the country of provision or purchase.</w:t>
      </w:r>
    </w:p>
    <w:p w:rsidR="006D7DCA" w:rsidRPr="00AF4B1E" w:rsidRDefault="006D7DCA" w:rsidP="006D7DCA">
      <w:pPr>
        <w:pStyle w:val="NormalWeb"/>
        <w:rPr>
          <w:highlight w:val="yellow"/>
        </w:rPr>
      </w:pPr>
      <w:r w:rsidRPr="00AF4B1E">
        <w:rPr>
          <w:highlight w:val="yellow"/>
        </w:rPr>
        <w:t>The calculation of the benefit to the recipient shall be in conformity with the rules and procedures set forth in ministerial regulations. Such regulations may specify that further notifications by the Ministry of Commerce be issued for this purpose.</w:t>
      </w:r>
    </w:p>
    <w:p w:rsidR="006D7DCA" w:rsidRPr="00AF4B1E" w:rsidRDefault="006D7DCA" w:rsidP="006D7DCA">
      <w:pPr>
        <w:pStyle w:val="NormalWeb"/>
        <w:rPr>
          <w:highlight w:val="yellow"/>
        </w:rPr>
      </w:pPr>
      <w:r w:rsidRPr="00AF4B1E">
        <w:rPr>
          <w:highlight w:val="yellow"/>
        </w:rPr>
        <w:t>Article 70. In making a countervailing duty determination, the provisions in Sections II, III, IV, V, VI, VII, VIII, and IX shall apply mutatis mutandis , except in the following cases:</w:t>
      </w:r>
    </w:p>
    <w:p w:rsidR="006D7DCA" w:rsidRPr="00AF4B1E" w:rsidRDefault="006D7DCA" w:rsidP="006D7DCA">
      <w:pPr>
        <w:pStyle w:val="NormalWeb"/>
        <w:rPr>
          <w:highlight w:val="yellow"/>
        </w:rPr>
      </w:pPr>
      <w:r w:rsidRPr="00AF4B1E">
        <w:rPr>
          <w:highlight w:val="yellow"/>
        </w:rPr>
        <w:t>(i) the provision of Article 42 (ii) and (iii) shall not apply to the imposition of provisional measures;</w:t>
      </w:r>
    </w:p>
    <w:p w:rsidR="006D7DCA" w:rsidRPr="00AF4B1E" w:rsidRDefault="006D7DCA" w:rsidP="006D7DCA">
      <w:pPr>
        <w:pStyle w:val="NormalWeb"/>
        <w:rPr>
          <w:highlight w:val="yellow"/>
        </w:rPr>
      </w:pPr>
      <w:r w:rsidRPr="00AF4B1E">
        <w:rPr>
          <w:highlight w:val="yellow"/>
        </w:rPr>
        <w:t>(ii) undertakings between exporters and the Department of Foreign Trade shall not be accepted unless the consent of the exporting country's Government has been obtained.</w:t>
      </w:r>
    </w:p>
    <w:p w:rsidR="006D7DCA" w:rsidRPr="00AF4B1E" w:rsidRDefault="006D7DCA" w:rsidP="006D7DCA">
      <w:pPr>
        <w:pStyle w:val="NormalWeb"/>
        <w:rPr>
          <w:highlight w:val="yellow"/>
        </w:rPr>
      </w:pPr>
      <w:r w:rsidRPr="00AF4B1E">
        <w:rPr>
          <w:highlight w:val="yellow"/>
        </w:rPr>
        <w:t>Article 71. After a petition from a representative of a domestic industry is accepted or upon the proposal of a countervailing duty proceeding by the Department of Foreign Trade is made, the country the product of which may be subjected to such a proceeding shall be notified and given an opportunity for consultations with the Committee with the aim of terminating the countervailing duty proceeding or entering into an undertaking.</w:t>
      </w:r>
    </w:p>
    <w:p w:rsidR="006D7DCA" w:rsidRPr="00AF4B1E" w:rsidRDefault="006D7DCA" w:rsidP="006D7DCA">
      <w:pPr>
        <w:pStyle w:val="NormalWeb"/>
        <w:rPr>
          <w:highlight w:val="yellow"/>
        </w:rPr>
      </w:pPr>
      <w:r w:rsidRPr="00AF4B1E">
        <w:rPr>
          <w:highlight w:val="yellow"/>
        </w:rPr>
        <w:t>Throughout the period of the proceeding, a consultation may be conducted and the Committee shall provide opportunity to consult as appropriate. However, these provisions regarding consultations are not intended to prevent the authorities concerned from continuing with the countervailing duty proceeding in question.</w:t>
      </w:r>
    </w:p>
    <w:p w:rsidR="006D7DCA" w:rsidRDefault="006D7DCA" w:rsidP="006D7DCA">
      <w:pPr>
        <w:pStyle w:val="NormalWeb"/>
      </w:pPr>
      <w:r w:rsidRPr="00AF4B1E">
        <w:rPr>
          <w:highlight w:val="yellow"/>
        </w:rPr>
        <w:t>The Committee shall permit the country the product of which is subject to a countervailing duty proceeding access to non-confidential evidence.</w:t>
      </w:r>
    </w:p>
    <w:p w:rsidR="006D7DCA" w:rsidRDefault="002D1D50" w:rsidP="006D7DCA">
      <w:pPr>
        <w:pStyle w:val="NormalWeb"/>
      </w:pPr>
      <w:r>
        <w:t>MỤC</w:t>
      </w:r>
      <w:r w:rsidR="006D7DCA">
        <w:t xml:space="preserve"> XI</w:t>
      </w:r>
    </w:p>
    <w:p w:rsidR="006D7DCA" w:rsidRDefault="002D1D50" w:rsidP="006D7DCA">
      <w:pPr>
        <w:pStyle w:val="NormalWeb"/>
      </w:pPr>
      <w:r>
        <w:t>ỦY BAN</w:t>
      </w:r>
    </w:p>
    <w:p w:rsidR="00782C06" w:rsidRDefault="002D1D50" w:rsidP="006D7DCA">
      <w:pPr>
        <w:pStyle w:val="NormalWeb"/>
      </w:pPr>
      <w:r>
        <w:t>Điều</w:t>
      </w:r>
      <w:r w:rsidR="006D7DCA">
        <w:t xml:space="preserve"> 72. </w:t>
      </w:r>
      <w:r>
        <w:t xml:space="preserve">Một ủy ban sẽ được thành lập </w:t>
      </w:r>
      <w:r w:rsidR="00782C06">
        <w:t xml:space="preserve">có </w:t>
      </w:r>
      <w:r>
        <w:t>tên gọi là “Ủy ban về bán phá giá và trợ cấp”.</w:t>
      </w:r>
      <w:r w:rsidR="006D7DCA">
        <w:t xml:space="preserve"> </w:t>
      </w:r>
      <w:r>
        <w:t xml:space="preserve">Ủy ban này gồm </w:t>
      </w:r>
      <w:r w:rsidR="00782C06">
        <w:t xml:space="preserve">Chủ tịch ủy ban là </w:t>
      </w:r>
      <w:r>
        <w:t xml:space="preserve">Bộ trưởng Bộ Thương mại, </w:t>
      </w:r>
      <w:r w:rsidR="0066687A">
        <w:t>Bộ trưởng</w:t>
      </w:r>
      <w:r w:rsidR="00782C06">
        <w:t xml:space="preserve"> Bộ thương mại, </w:t>
      </w:r>
      <w:r w:rsidR="0066687A">
        <w:t>Bộ trưởng</w:t>
      </w:r>
      <w:r>
        <w:t xml:space="preserve"> </w:t>
      </w:r>
      <w:r w:rsidR="00782C06">
        <w:t xml:space="preserve">Bộ Tài chính, </w:t>
      </w:r>
      <w:r w:rsidR="0066687A">
        <w:t>Bộ trưởng</w:t>
      </w:r>
      <w:r w:rsidR="00782C06">
        <w:t xml:space="preserve"> Bộ Ngoại giao, </w:t>
      </w:r>
      <w:r w:rsidR="0066687A">
        <w:t xml:space="preserve">Bộ trưởng </w:t>
      </w:r>
      <w:r w:rsidR="00782C06">
        <w:t xml:space="preserve">Bộ Nông nghiệp và Hợp tác xã, </w:t>
      </w:r>
      <w:r w:rsidR="0066687A">
        <w:t>Bộ trưởng</w:t>
      </w:r>
      <w:r w:rsidR="00782C06">
        <w:t xml:space="preserve"> Bộ Công nghiệp, Tổng thư ký của Hội đồng đầu tư, Vụ trưởng Vụ Ngoại thương, Vụ trưởng Vụ nội thương, Vụ trưởng Vụ Kinh tế doanh nghiệp, một cán bộ được chỉ định của Văn phòng </w:t>
      </w:r>
      <w:r w:rsidR="0066687A">
        <w:t>Hội</w:t>
      </w:r>
      <w:r>
        <w:t xml:space="preserve"> </w:t>
      </w:r>
      <w:r w:rsidR="00782C06">
        <w:t xml:space="preserve">Bảo vệ người tiêu dùng và sáu (6) chuyên gia do Quốc hội chỉ định. </w:t>
      </w:r>
    </w:p>
    <w:p w:rsidR="00782C06" w:rsidRDefault="00782C06" w:rsidP="006D7DCA">
      <w:pPr>
        <w:pStyle w:val="NormalWeb"/>
      </w:pPr>
      <w:r>
        <w:t>Vụ trưởng Vụ Ngoại thương sẽ là thư ký và sẽ chỉ định một cán bộ của Vụ Ngoại thương làm trợ lý thư ký cho Ủy ban.</w:t>
      </w:r>
    </w:p>
    <w:p w:rsidR="00CD23FF" w:rsidRDefault="00CD23FF" w:rsidP="006D7DCA">
      <w:pPr>
        <w:pStyle w:val="NormalWeb"/>
      </w:pPr>
      <w:r>
        <w:t xml:space="preserve">Các cá nhân được chỉ định làm chuyên gia của Ủy ban theo quy định tại đoạn một phải có trình độ thuộc các lĩnh vực thương mại quốc tế, kinh tế học, kế toán, luật, nông nghiệp và công nghiệp, mỗi lĩnh vực một chuyên gia. </w:t>
      </w:r>
    </w:p>
    <w:p w:rsidR="00CD23FF" w:rsidRDefault="00CD23FF" w:rsidP="006D7DCA">
      <w:pPr>
        <w:pStyle w:val="NormalWeb"/>
      </w:pPr>
      <w:r>
        <w:t>Điều</w:t>
      </w:r>
      <w:r w:rsidR="006D7DCA">
        <w:t xml:space="preserve"> 73. </w:t>
      </w:r>
      <w:r>
        <w:t xml:space="preserve">Ủy ban có các quyền hạn và nghĩa vụ như sau: </w:t>
      </w:r>
    </w:p>
    <w:p w:rsidR="00CD23FF" w:rsidRDefault="006D7DCA" w:rsidP="006D7DCA">
      <w:pPr>
        <w:pStyle w:val="NormalWeb"/>
      </w:pPr>
      <w:r>
        <w:t xml:space="preserve">(i) </w:t>
      </w:r>
      <w:r w:rsidR="00CD23FF">
        <w:t xml:space="preserve">thực hiện các nhiệm vụ liên quan đến chống bán phá giá và các biện pháp </w:t>
      </w:r>
      <w:r w:rsidR="00DB1852">
        <w:t xml:space="preserve">trả đũa </w:t>
      </w:r>
      <w:r w:rsidR="00CD23FF">
        <w:t xml:space="preserve">theo quy định của Luật này, </w:t>
      </w:r>
    </w:p>
    <w:p w:rsidR="006D7DCA" w:rsidRDefault="006D7DCA" w:rsidP="006D7DCA">
      <w:pPr>
        <w:pStyle w:val="NormalWeb"/>
      </w:pPr>
      <w:r>
        <w:t xml:space="preserve">(ii) </w:t>
      </w:r>
      <w:r w:rsidR="00CD23FF">
        <w:t>thông qua hoặc không thông qua các cam kết</w:t>
      </w:r>
      <w:r>
        <w:t>;</w:t>
      </w:r>
    </w:p>
    <w:p w:rsidR="002B2D7A" w:rsidRDefault="006D7DCA" w:rsidP="006D7DCA">
      <w:pPr>
        <w:pStyle w:val="NormalWeb"/>
      </w:pPr>
      <w:r>
        <w:t xml:space="preserve">(iii) </w:t>
      </w:r>
      <w:r w:rsidR="00CD23FF">
        <w:t xml:space="preserve">thực hiện vai trò </w:t>
      </w:r>
      <w:r w:rsidR="00DB1852">
        <w:t>c</w:t>
      </w:r>
      <w:r w:rsidR="00CD23FF">
        <w:t xml:space="preserve">ố vấn trong việc </w:t>
      </w:r>
      <w:r w:rsidR="002B2D7A">
        <w:t xml:space="preserve">soạn thảo </w:t>
      </w:r>
      <w:r w:rsidR="00CD23FF">
        <w:t xml:space="preserve">các quy định và </w:t>
      </w:r>
      <w:r w:rsidR="002B2D7A">
        <w:t xml:space="preserve">thông báo để thực thi đạo luật này. </w:t>
      </w:r>
    </w:p>
    <w:p w:rsidR="006D7DCA" w:rsidRDefault="006D7DCA" w:rsidP="006D7DCA">
      <w:pPr>
        <w:pStyle w:val="NormalWeb"/>
      </w:pPr>
      <w:r>
        <w:t xml:space="preserve">(iv) </w:t>
      </w:r>
      <w:r w:rsidR="002B2D7A">
        <w:t>thực hiện các chức năng khác theo quy định của luật này hoặc do Quốc hội giao.</w:t>
      </w:r>
    </w:p>
    <w:p w:rsidR="000F40BC" w:rsidRDefault="002B2D7A" w:rsidP="006D7DCA">
      <w:pPr>
        <w:pStyle w:val="NormalWeb"/>
      </w:pPr>
      <w:r>
        <w:t xml:space="preserve">Điều </w:t>
      </w:r>
      <w:r w:rsidR="006D7DCA">
        <w:t xml:space="preserve">74. </w:t>
      </w:r>
      <w:r>
        <w:t xml:space="preserve">Mỗi một chuyên gia của Ủy ban sẽ có nhiệm kỳ bốn (4) năm. Kết thúc hai năm đầu tiên, một nửa số chuyên gia của Ủy ban sẽ thôi nhiệm vụ theo hình thức rút thăm. </w:t>
      </w:r>
      <w:r w:rsidR="000F40BC">
        <w:t xml:space="preserve">Thôi nhiệm vụ theo hình thức rút thăm được coi là </w:t>
      </w:r>
      <w:r w:rsidR="00F23839">
        <w:t xml:space="preserve">hình thức </w:t>
      </w:r>
      <w:r w:rsidR="000F40BC">
        <w:t xml:space="preserve">thôi nhiệm vụ luân phiên. </w:t>
      </w:r>
    </w:p>
    <w:p w:rsidR="006D7DCA" w:rsidRDefault="000F40BC" w:rsidP="006D7DCA">
      <w:pPr>
        <w:pStyle w:val="NormalWeb"/>
      </w:pPr>
      <w:r>
        <w:t>Điều</w:t>
      </w:r>
      <w:r w:rsidR="006D7DCA">
        <w:t xml:space="preserve"> 75. </w:t>
      </w:r>
      <w:r>
        <w:t xml:space="preserve">Cùng với việc thôi nhiệm vụ luân phiên, các chuyên gia của Ủy ban sẽ tự động thôi nhiệm vụ trong các trường hợp sau: </w:t>
      </w:r>
    </w:p>
    <w:p w:rsidR="006D7DCA" w:rsidRDefault="000F40BC" w:rsidP="006D7DCA">
      <w:pPr>
        <w:pStyle w:val="NormalWeb"/>
      </w:pPr>
      <w:r>
        <w:t>(i) chết</w:t>
      </w:r>
      <w:r w:rsidR="006D7DCA">
        <w:t>;</w:t>
      </w:r>
    </w:p>
    <w:p w:rsidR="006D7DCA" w:rsidRDefault="006D7DCA" w:rsidP="006D7DCA">
      <w:pPr>
        <w:pStyle w:val="NormalWeb"/>
      </w:pPr>
      <w:r>
        <w:t xml:space="preserve">(ii) </w:t>
      </w:r>
      <w:r w:rsidR="000F40BC">
        <w:t>từ chức</w:t>
      </w:r>
      <w:r>
        <w:t>;</w:t>
      </w:r>
    </w:p>
    <w:p w:rsidR="000F40BC" w:rsidRDefault="006D7DCA" w:rsidP="006D7DCA">
      <w:pPr>
        <w:pStyle w:val="NormalWeb"/>
      </w:pPr>
      <w:r>
        <w:t xml:space="preserve">(iii) </w:t>
      </w:r>
      <w:r w:rsidR="000F40BC">
        <w:t>theo đề nghị cho thôi việc của Quốc hội do có hành vi không đúng mực, không trung thực hoặc làm việc không hiệu quả trong vai trò chuyên gia;</w:t>
      </w:r>
    </w:p>
    <w:p w:rsidR="00F23046" w:rsidRDefault="006D7DCA" w:rsidP="006D7DCA">
      <w:pPr>
        <w:pStyle w:val="NormalWeb"/>
      </w:pPr>
      <w:r>
        <w:t xml:space="preserve">(iv) </w:t>
      </w:r>
      <w:r w:rsidR="000F40BC">
        <w:t xml:space="preserve">bị toà án kết án tù trừ trường hợp </w:t>
      </w:r>
      <w:r w:rsidR="00F23046">
        <w:t xml:space="preserve">phạm tội do vô ý hoặc phạm tội nhẹ; </w:t>
      </w:r>
    </w:p>
    <w:p w:rsidR="006D7DCA" w:rsidRDefault="006D7DCA" w:rsidP="006D7DCA">
      <w:pPr>
        <w:pStyle w:val="NormalWeb"/>
      </w:pPr>
      <w:r>
        <w:t xml:space="preserve">(v) </w:t>
      </w:r>
      <w:r w:rsidR="00557896">
        <w:t>không có hoặc thiếu năng</w:t>
      </w:r>
      <w:r w:rsidR="00364463">
        <w:t xml:space="preserve"> lực</w:t>
      </w:r>
      <w:r>
        <w:t>;</w:t>
      </w:r>
    </w:p>
    <w:p w:rsidR="006D7DCA" w:rsidRDefault="006D7DCA" w:rsidP="006D7DCA">
      <w:pPr>
        <w:pStyle w:val="NormalWeb"/>
      </w:pPr>
      <w:r>
        <w:t xml:space="preserve">(vi) </w:t>
      </w:r>
      <w:r w:rsidR="00F23046">
        <w:t xml:space="preserve">phá sản </w:t>
      </w:r>
      <w:r>
        <w:t>.</w:t>
      </w:r>
    </w:p>
    <w:p w:rsidR="00364463" w:rsidRDefault="00364463" w:rsidP="006D7DCA">
      <w:pPr>
        <w:pStyle w:val="NormalWeb"/>
      </w:pPr>
      <w:r>
        <w:t>Điều</w:t>
      </w:r>
      <w:r w:rsidR="006D7DCA">
        <w:t xml:space="preserve"> 76. </w:t>
      </w:r>
      <w:r>
        <w:t xml:space="preserve">Khi chuyên gia của Ủy ban nghỉ việc trước khi kết thúc nhiệm kỳ, một chuyên gia khác sẽ được khẩn trương chỉ định. Nếu thời gian còn lại của nhiệm kỳ ít hơn chín mươi (90) ngày thì có thể không cần bổ nhiệm chuyên gia mới vào vị trí đó. </w:t>
      </w:r>
    </w:p>
    <w:p w:rsidR="00364463" w:rsidRDefault="00364463" w:rsidP="006D7DCA">
      <w:pPr>
        <w:pStyle w:val="NormalWeb"/>
      </w:pPr>
      <w:r>
        <w:t xml:space="preserve">Nhiệm kỳ của chuyên gia mới được bổ nhiệm theo quy định tại đoạn một sẽ là thời gian còn lại của nhiệm kỳ của chuyên gia nghỉ việc. </w:t>
      </w:r>
    </w:p>
    <w:p w:rsidR="00782C06" w:rsidRDefault="005725E6" w:rsidP="006D7DCA">
      <w:pPr>
        <w:pStyle w:val="NormalWeb"/>
      </w:pPr>
      <w:r>
        <w:t>Điều</w:t>
      </w:r>
      <w:r w:rsidR="006D7DCA">
        <w:t xml:space="preserve"> 77. </w:t>
      </w:r>
      <w:r>
        <w:t xml:space="preserve">Một cuộc họp của Ủy ban chỉ có giá trị khi có từ 50% trở lên số thành viên tham dự. Nếu chủ tịch ủy ban không đến dự </w:t>
      </w:r>
      <w:r w:rsidR="00364463">
        <w:t xml:space="preserve">được </w:t>
      </w:r>
      <w:r>
        <w:t xml:space="preserve">hoặc không thể thực hiện </w:t>
      </w:r>
      <w:r w:rsidR="00F23839">
        <w:t xml:space="preserve">được nhiệm vụ </w:t>
      </w:r>
      <w:r>
        <w:t>của mình, thì phó chủ tịch sẽ đảm nhiệm thay. Nếu cả chủ tịch và phó chủ tịch đều không dự</w:t>
      </w:r>
      <w:r w:rsidR="00364463">
        <w:t xml:space="preserve"> được </w:t>
      </w:r>
      <w:r>
        <w:t xml:space="preserve">hoặc không thể thực hiện </w:t>
      </w:r>
      <w:r w:rsidR="00782C06">
        <w:t xml:space="preserve">nhiệm vụ của mình thì các thành viên tham dự sẽ tự chọn ra một chủ tịch thường trực. </w:t>
      </w:r>
    </w:p>
    <w:p w:rsidR="000715DB" w:rsidRDefault="00364463" w:rsidP="006D7DCA">
      <w:pPr>
        <w:pStyle w:val="NormalWeb"/>
      </w:pPr>
      <w:r>
        <w:t xml:space="preserve">Quyết định của Ủy ban sẽ được thông qua theo quy tắc đa số do các thành viên có mặt tại cuộc họp bỏ phiếu. Mỗi thành viên có một (1) phiếu. Trong trường hợp số phiếu bằng nhau, Chủ tịch Ủy ban sẽ </w:t>
      </w:r>
      <w:r w:rsidR="000715DB">
        <w:t xml:space="preserve">bỏ lá phiếu cuối cùng mang tính quyết định. </w:t>
      </w:r>
    </w:p>
    <w:p w:rsidR="000715DB" w:rsidRDefault="000715DB" w:rsidP="006D7DCA">
      <w:pPr>
        <w:pStyle w:val="NormalWeb"/>
      </w:pPr>
      <w:r>
        <w:t xml:space="preserve">Các ý kiến và lý do phản đối được nêu lên trong cuộc họp sẽ được ghi lại trong biên bản họp. Bất kỳ thành viên nào trong Ủy ban cũng có thể yêu cầu đưa ý kiến phản đối của mình vào quyết định. </w:t>
      </w:r>
    </w:p>
    <w:p w:rsidR="005725E6" w:rsidRDefault="005725E6" w:rsidP="006D7DCA">
      <w:pPr>
        <w:pStyle w:val="NormalWeb"/>
      </w:pPr>
      <w:r>
        <w:t>Điều</w:t>
      </w:r>
      <w:r w:rsidR="006D7DCA">
        <w:t xml:space="preserve"> 78. </w:t>
      </w:r>
      <w:r>
        <w:t xml:space="preserve">Để thực hiện các chức năng và nhiệm cụ của mình, Ủy ban có thể giao cho một tiểu ban thực hiện các nhiệm vụ cụ thể. </w:t>
      </w:r>
    </w:p>
    <w:p w:rsidR="006D7DCA" w:rsidRDefault="00FB48F0" w:rsidP="006D7DCA">
      <w:pPr>
        <w:pStyle w:val="NormalWeb"/>
      </w:pPr>
      <w:r>
        <w:t>MỤC</w:t>
      </w:r>
      <w:r w:rsidR="006D7DCA">
        <w:t xml:space="preserve"> XII</w:t>
      </w:r>
    </w:p>
    <w:p w:rsidR="006D7DCA" w:rsidRDefault="00FB48F0" w:rsidP="006D7DCA">
      <w:pPr>
        <w:pStyle w:val="NormalWeb"/>
      </w:pPr>
      <w:r>
        <w:t>ĐIỀU KHOẢN TẠM THỜI</w:t>
      </w:r>
    </w:p>
    <w:p w:rsidR="006D7DCA" w:rsidRDefault="00FB48F0" w:rsidP="006D7DCA">
      <w:pPr>
        <w:pStyle w:val="NormalWeb"/>
      </w:pPr>
      <w:r>
        <w:t>Điều</w:t>
      </w:r>
      <w:r w:rsidR="006D7DCA">
        <w:t xml:space="preserve"> 79. </w:t>
      </w:r>
      <w:r>
        <w:t xml:space="preserve">Tất cả các thủ tục về bán phá giá và trả đũa diễn ra trước ngày Luật này có hiệu lực sẽ tiếp tục </w:t>
      </w:r>
      <w:r w:rsidR="002D1D50">
        <w:t xml:space="preserve">được </w:t>
      </w:r>
      <w:r>
        <w:t xml:space="preserve">thực hiện theo </w:t>
      </w:r>
      <w:r w:rsidR="002D1D50">
        <w:t xml:space="preserve">đúng </w:t>
      </w:r>
      <w:r>
        <w:t xml:space="preserve">quy định </w:t>
      </w:r>
      <w:r w:rsidR="002D1D50">
        <w:t>trong Thông báo của Bộ Thương mại về áp dụng thuế chống bán phá giá và thuế trả đũa B</w:t>
      </w:r>
      <w:r w:rsidR="006D7DCA">
        <w:t xml:space="preserve">.E. 2539 </w:t>
      </w:r>
      <w:r w:rsidR="002D1D50">
        <w:t xml:space="preserve">và Luật xuất nhập khẩu hàng hóa </w:t>
      </w:r>
      <w:r w:rsidR="006D7DCA">
        <w:t>B.E. 2522</w:t>
      </w:r>
      <w:r w:rsidR="002D1D50">
        <w:t>.</w:t>
      </w:r>
    </w:p>
    <w:p w:rsidR="006D7DCA" w:rsidRDefault="005725E6" w:rsidP="006D7DCA">
      <w:pPr>
        <w:pStyle w:val="NormalWeb"/>
      </w:pPr>
      <w:r>
        <w:t>Phê chuẩn, theo Lệnh của Đức Vua Thái Lan</w:t>
      </w:r>
      <w:r w:rsidR="006D7DCA">
        <w:t>,</w:t>
      </w:r>
    </w:p>
    <w:p w:rsidR="006D7DCA" w:rsidRDefault="00CE19CC" w:rsidP="006D7DCA">
      <w:pPr>
        <w:pStyle w:val="NormalWeb"/>
      </w:pPr>
      <w:r>
        <w:t>Ông</w:t>
      </w:r>
      <w:r w:rsidR="006D7DCA">
        <w:t>. Chuan Leek-pai</w:t>
      </w:r>
    </w:p>
    <w:p w:rsidR="006D7DCA" w:rsidRDefault="002D1D50" w:rsidP="006D7DCA">
      <w:pPr>
        <w:pStyle w:val="NormalWeb"/>
      </w:pPr>
      <w:r>
        <w:t>Phó thủ tướng</w:t>
      </w:r>
    </w:p>
    <w:p w:rsidR="006D7DCA" w:rsidRPr="00532993" w:rsidRDefault="006D7DCA" w:rsidP="006D7DCA">
      <w:pPr>
        <w:pStyle w:val="NormalWeb"/>
        <w:rPr>
          <w:lang w:val="pt-BR"/>
        </w:rPr>
      </w:pPr>
      <w:r w:rsidRPr="00532993">
        <w:rPr>
          <w:lang w:val="pt-BR"/>
        </w:rPr>
        <w:t>__________</w:t>
      </w:r>
    </w:p>
    <w:p w:rsidR="006D7DCA" w:rsidRPr="00532993" w:rsidRDefault="006D7DCA" w:rsidP="006D7DCA">
      <w:pPr>
        <w:pStyle w:val="NormalWeb"/>
        <w:rPr>
          <w:lang w:val="pt-BR"/>
        </w:rPr>
      </w:pPr>
      <w:r w:rsidRPr="00532993">
        <w:rPr>
          <w:lang w:val="pt-BR"/>
        </w:rPr>
        <w:t>G/ADP/N/1/THA/4</w:t>
      </w:r>
    </w:p>
    <w:p w:rsidR="006D7DCA" w:rsidRPr="00532993" w:rsidRDefault="006D7DCA" w:rsidP="006D7DCA">
      <w:pPr>
        <w:pStyle w:val="NormalWeb"/>
        <w:rPr>
          <w:lang w:val="pt-BR"/>
        </w:rPr>
      </w:pPr>
      <w:r w:rsidRPr="00532993">
        <w:rPr>
          <w:lang w:val="pt-BR"/>
        </w:rPr>
        <w:t>G/SCM/N/1/THA/4</w:t>
      </w:r>
    </w:p>
    <w:p w:rsidR="006D7DCA" w:rsidRPr="00532993" w:rsidRDefault="002D1D50" w:rsidP="006D7DCA">
      <w:pPr>
        <w:pStyle w:val="NormalWeb"/>
        <w:rPr>
          <w:lang w:val="pt-BR"/>
        </w:rPr>
      </w:pPr>
      <w:r>
        <w:rPr>
          <w:lang w:val="pt-BR"/>
        </w:rPr>
        <w:t>Trang</w:t>
      </w:r>
      <w:r w:rsidR="006D7DCA" w:rsidRPr="00532993">
        <w:rPr>
          <w:lang w:val="pt-BR"/>
        </w:rPr>
        <w:t xml:space="preserve"> 18</w:t>
      </w:r>
    </w:p>
    <w:p w:rsidR="006D7DCA" w:rsidRPr="00532993" w:rsidRDefault="006D7DCA" w:rsidP="006D7DCA">
      <w:pPr>
        <w:pStyle w:val="NormalWeb"/>
        <w:rPr>
          <w:lang w:val="pt-BR"/>
        </w:rPr>
      </w:pPr>
      <w:r w:rsidRPr="00532993">
        <w:rPr>
          <w:lang w:val="pt-BR"/>
        </w:rPr>
        <w:t>G/ADP/N/1/THA/4</w:t>
      </w:r>
    </w:p>
    <w:p w:rsidR="006D7DCA" w:rsidRPr="00532993" w:rsidRDefault="006D7DCA" w:rsidP="006D7DCA">
      <w:pPr>
        <w:pStyle w:val="NormalWeb"/>
        <w:rPr>
          <w:lang w:val="pt-BR"/>
        </w:rPr>
      </w:pPr>
      <w:r w:rsidRPr="00532993">
        <w:rPr>
          <w:lang w:val="pt-BR"/>
        </w:rPr>
        <w:t>G/SCM/N/1/THA/4</w:t>
      </w:r>
    </w:p>
    <w:p w:rsidR="006D7DCA" w:rsidRPr="00532993" w:rsidRDefault="005725E6" w:rsidP="006D7DCA">
      <w:pPr>
        <w:pStyle w:val="NormalWeb"/>
        <w:rPr>
          <w:lang w:val="pt-BR"/>
        </w:rPr>
      </w:pPr>
      <w:r>
        <w:rPr>
          <w:lang w:val="pt-BR"/>
        </w:rPr>
        <w:t>Trang</w:t>
      </w:r>
      <w:r w:rsidR="006D7DCA" w:rsidRPr="00532993">
        <w:rPr>
          <w:lang w:val="pt-BR"/>
        </w:rPr>
        <w:t xml:space="preserve"> 17</w:t>
      </w:r>
    </w:p>
    <w:p w:rsidR="00D116B6" w:rsidRPr="00532993" w:rsidRDefault="00D116B6">
      <w:pPr>
        <w:rPr>
          <w:lang w:val="pt-BR"/>
        </w:rPr>
      </w:pPr>
    </w:p>
    <w:sectPr w:rsidR="00D116B6" w:rsidRPr="00532993" w:rsidSect="00052386">
      <w:pgSz w:w="11907" w:h="16840" w:code="9"/>
      <w:pgMar w:top="1134" w:right="1418"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97216"/>
    <w:multiLevelType w:val="hybridMultilevel"/>
    <w:tmpl w:val="377AA13C"/>
    <w:lvl w:ilvl="0" w:tplc="F00A410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201A29"/>
    <w:multiLevelType w:val="hybridMultilevel"/>
    <w:tmpl w:val="96548FE6"/>
    <w:lvl w:ilvl="0" w:tplc="7F6A77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30"/>
  <w:displayHorizontalDrawingGridEvery w:val="2"/>
  <w:displayVerticalDrawingGridEvery w:val="2"/>
  <w:characterSpacingControl w:val="doNotCompress"/>
  <w:compat/>
  <w:rsids>
    <w:rsidRoot w:val="006D7DCA"/>
    <w:rsid w:val="000047AD"/>
    <w:rsid w:val="00025701"/>
    <w:rsid w:val="000342DC"/>
    <w:rsid w:val="00050437"/>
    <w:rsid w:val="00052386"/>
    <w:rsid w:val="0005238B"/>
    <w:rsid w:val="00054D58"/>
    <w:rsid w:val="00055454"/>
    <w:rsid w:val="000602BC"/>
    <w:rsid w:val="000609E1"/>
    <w:rsid w:val="00066E29"/>
    <w:rsid w:val="000715DB"/>
    <w:rsid w:val="00083045"/>
    <w:rsid w:val="000B4D77"/>
    <w:rsid w:val="000C1796"/>
    <w:rsid w:val="000C7519"/>
    <w:rsid w:val="000D4EE2"/>
    <w:rsid w:val="000F40BC"/>
    <w:rsid w:val="000F6B93"/>
    <w:rsid w:val="00121819"/>
    <w:rsid w:val="00127303"/>
    <w:rsid w:val="001314F2"/>
    <w:rsid w:val="00131E2F"/>
    <w:rsid w:val="00134152"/>
    <w:rsid w:val="00160822"/>
    <w:rsid w:val="001827B4"/>
    <w:rsid w:val="00183005"/>
    <w:rsid w:val="001867D0"/>
    <w:rsid w:val="0018683B"/>
    <w:rsid w:val="00186B91"/>
    <w:rsid w:val="00191F70"/>
    <w:rsid w:val="00197997"/>
    <w:rsid w:val="001B4A80"/>
    <w:rsid w:val="001B5567"/>
    <w:rsid w:val="001F0281"/>
    <w:rsid w:val="001F29AF"/>
    <w:rsid w:val="001F38BF"/>
    <w:rsid w:val="001F5ABF"/>
    <w:rsid w:val="001F7B20"/>
    <w:rsid w:val="00216B11"/>
    <w:rsid w:val="002219A3"/>
    <w:rsid w:val="00223F40"/>
    <w:rsid w:val="0022539E"/>
    <w:rsid w:val="00234187"/>
    <w:rsid w:val="00235FB9"/>
    <w:rsid w:val="00241063"/>
    <w:rsid w:val="00262768"/>
    <w:rsid w:val="002B2D7A"/>
    <w:rsid w:val="002D1D50"/>
    <w:rsid w:val="002D219B"/>
    <w:rsid w:val="002E4D2D"/>
    <w:rsid w:val="002F7077"/>
    <w:rsid w:val="003052DA"/>
    <w:rsid w:val="00364463"/>
    <w:rsid w:val="00376034"/>
    <w:rsid w:val="00382A53"/>
    <w:rsid w:val="003A33BF"/>
    <w:rsid w:val="003A6733"/>
    <w:rsid w:val="003A6C43"/>
    <w:rsid w:val="003B0073"/>
    <w:rsid w:val="003C023A"/>
    <w:rsid w:val="003D1396"/>
    <w:rsid w:val="003D343B"/>
    <w:rsid w:val="003D58A1"/>
    <w:rsid w:val="003F0C0F"/>
    <w:rsid w:val="00404F00"/>
    <w:rsid w:val="004059A0"/>
    <w:rsid w:val="004070E3"/>
    <w:rsid w:val="0041255E"/>
    <w:rsid w:val="00445AD5"/>
    <w:rsid w:val="0045175D"/>
    <w:rsid w:val="004623FF"/>
    <w:rsid w:val="004C55B7"/>
    <w:rsid w:val="004C76C1"/>
    <w:rsid w:val="004D73C0"/>
    <w:rsid w:val="004F272F"/>
    <w:rsid w:val="005109A0"/>
    <w:rsid w:val="005162C4"/>
    <w:rsid w:val="00532993"/>
    <w:rsid w:val="0055039C"/>
    <w:rsid w:val="00557896"/>
    <w:rsid w:val="005725E6"/>
    <w:rsid w:val="005733AA"/>
    <w:rsid w:val="00591DF8"/>
    <w:rsid w:val="0059599F"/>
    <w:rsid w:val="005A673F"/>
    <w:rsid w:val="005B1AF5"/>
    <w:rsid w:val="005C7D60"/>
    <w:rsid w:val="005E0FEE"/>
    <w:rsid w:val="00602036"/>
    <w:rsid w:val="006223BF"/>
    <w:rsid w:val="00632125"/>
    <w:rsid w:val="00632889"/>
    <w:rsid w:val="00651433"/>
    <w:rsid w:val="00657B79"/>
    <w:rsid w:val="00664CC9"/>
    <w:rsid w:val="0066687A"/>
    <w:rsid w:val="00677451"/>
    <w:rsid w:val="006C01C3"/>
    <w:rsid w:val="006C11B0"/>
    <w:rsid w:val="006D1B30"/>
    <w:rsid w:val="006D22E7"/>
    <w:rsid w:val="006D7DCA"/>
    <w:rsid w:val="006F5FAC"/>
    <w:rsid w:val="00705452"/>
    <w:rsid w:val="00725AAB"/>
    <w:rsid w:val="007327E7"/>
    <w:rsid w:val="00734860"/>
    <w:rsid w:val="0074581A"/>
    <w:rsid w:val="00746858"/>
    <w:rsid w:val="007572D9"/>
    <w:rsid w:val="00764E5C"/>
    <w:rsid w:val="00770F6B"/>
    <w:rsid w:val="00771DC1"/>
    <w:rsid w:val="00777E32"/>
    <w:rsid w:val="00780463"/>
    <w:rsid w:val="00782C06"/>
    <w:rsid w:val="00787596"/>
    <w:rsid w:val="007940A0"/>
    <w:rsid w:val="007B47CD"/>
    <w:rsid w:val="007D700E"/>
    <w:rsid w:val="007E1F43"/>
    <w:rsid w:val="00800F7A"/>
    <w:rsid w:val="00806BE5"/>
    <w:rsid w:val="00812B5C"/>
    <w:rsid w:val="00830E84"/>
    <w:rsid w:val="00833B46"/>
    <w:rsid w:val="008616BE"/>
    <w:rsid w:val="00862CBC"/>
    <w:rsid w:val="00871981"/>
    <w:rsid w:val="00873A28"/>
    <w:rsid w:val="00890B0B"/>
    <w:rsid w:val="008A190C"/>
    <w:rsid w:val="008A6B7A"/>
    <w:rsid w:val="008C02F9"/>
    <w:rsid w:val="008C4212"/>
    <w:rsid w:val="00910C47"/>
    <w:rsid w:val="009126BA"/>
    <w:rsid w:val="00945863"/>
    <w:rsid w:val="00951CA4"/>
    <w:rsid w:val="00954640"/>
    <w:rsid w:val="009644F3"/>
    <w:rsid w:val="00971585"/>
    <w:rsid w:val="009763CE"/>
    <w:rsid w:val="00992B64"/>
    <w:rsid w:val="009A4CDF"/>
    <w:rsid w:val="009B29CD"/>
    <w:rsid w:val="009B643D"/>
    <w:rsid w:val="009D344F"/>
    <w:rsid w:val="009D5C55"/>
    <w:rsid w:val="009D6183"/>
    <w:rsid w:val="00A06E47"/>
    <w:rsid w:val="00A13329"/>
    <w:rsid w:val="00A20242"/>
    <w:rsid w:val="00A24676"/>
    <w:rsid w:val="00A25582"/>
    <w:rsid w:val="00A3594B"/>
    <w:rsid w:val="00A3622C"/>
    <w:rsid w:val="00A5462A"/>
    <w:rsid w:val="00A7051A"/>
    <w:rsid w:val="00A83442"/>
    <w:rsid w:val="00AB1BDE"/>
    <w:rsid w:val="00AB21E5"/>
    <w:rsid w:val="00AB2943"/>
    <w:rsid w:val="00AC0ECB"/>
    <w:rsid w:val="00AF3567"/>
    <w:rsid w:val="00AF37DC"/>
    <w:rsid w:val="00AF3E8B"/>
    <w:rsid w:val="00AF4B1E"/>
    <w:rsid w:val="00AF63D4"/>
    <w:rsid w:val="00AF67B5"/>
    <w:rsid w:val="00B03C8E"/>
    <w:rsid w:val="00B1382F"/>
    <w:rsid w:val="00B225CB"/>
    <w:rsid w:val="00B246AC"/>
    <w:rsid w:val="00B24B0C"/>
    <w:rsid w:val="00B64F50"/>
    <w:rsid w:val="00B66119"/>
    <w:rsid w:val="00B66474"/>
    <w:rsid w:val="00B82870"/>
    <w:rsid w:val="00BA7E9D"/>
    <w:rsid w:val="00BD100B"/>
    <w:rsid w:val="00BF5030"/>
    <w:rsid w:val="00C4589F"/>
    <w:rsid w:val="00C51FE8"/>
    <w:rsid w:val="00C52E87"/>
    <w:rsid w:val="00C6307D"/>
    <w:rsid w:val="00C80A65"/>
    <w:rsid w:val="00C86B19"/>
    <w:rsid w:val="00C90FC4"/>
    <w:rsid w:val="00C94465"/>
    <w:rsid w:val="00CA6DF9"/>
    <w:rsid w:val="00CA7A35"/>
    <w:rsid w:val="00CB5340"/>
    <w:rsid w:val="00CC28B4"/>
    <w:rsid w:val="00CD23FF"/>
    <w:rsid w:val="00CE19CC"/>
    <w:rsid w:val="00CE4199"/>
    <w:rsid w:val="00D116B6"/>
    <w:rsid w:val="00D16E4A"/>
    <w:rsid w:val="00D2134B"/>
    <w:rsid w:val="00D24D29"/>
    <w:rsid w:val="00D279F1"/>
    <w:rsid w:val="00D36D8C"/>
    <w:rsid w:val="00D5585F"/>
    <w:rsid w:val="00D74A44"/>
    <w:rsid w:val="00D960B7"/>
    <w:rsid w:val="00DA1051"/>
    <w:rsid w:val="00DB1852"/>
    <w:rsid w:val="00DB1CC3"/>
    <w:rsid w:val="00DB29D1"/>
    <w:rsid w:val="00DB331A"/>
    <w:rsid w:val="00DB434E"/>
    <w:rsid w:val="00DD08D4"/>
    <w:rsid w:val="00DE1C1E"/>
    <w:rsid w:val="00DE7B41"/>
    <w:rsid w:val="00E13027"/>
    <w:rsid w:val="00E132A4"/>
    <w:rsid w:val="00E34D5A"/>
    <w:rsid w:val="00E43DC6"/>
    <w:rsid w:val="00E45BB7"/>
    <w:rsid w:val="00E46A9E"/>
    <w:rsid w:val="00E56A96"/>
    <w:rsid w:val="00E573C6"/>
    <w:rsid w:val="00E85EEF"/>
    <w:rsid w:val="00E9271B"/>
    <w:rsid w:val="00EA361C"/>
    <w:rsid w:val="00ED1896"/>
    <w:rsid w:val="00ED54BB"/>
    <w:rsid w:val="00EE3C6C"/>
    <w:rsid w:val="00EE5435"/>
    <w:rsid w:val="00F006D7"/>
    <w:rsid w:val="00F03FD2"/>
    <w:rsid w:val="00F1129B"/>
    <w:rsid w:val="00F23046"/>
    <w:rsid w:val="00F23839"/>
    <w:rsid w:val="00F37049"/>
    <w:rsid w:val="00F44B4E"/>
    <w:rsid w:val="00F5417E"/>
    <w:rsid w:val="00F57E9E"/>
    <w:rsid w:val="00F62386"/>
    <w:rsid w:val="00F64648"/>
    <w:rsid w:val="00F65DAD"/>
    <w:rsid w:val="00F75EC0"/>
    <w:rsid w:val="00F81C07"/>
    <w:rsid w:val="00F83264"/>
    <w:rsid w:val="00F927CA"/>
    <w:rsid w:val="00F9549D"/>
    <w:rsid w:val="00FB48F0"/>
    <w:rsid w:val="00FC0D16"/>
    <w:rsid w:val="00FC4730"/>
    <w:rsid w:val="00FC5D36"/>
    <w:rsid w:val="00FF4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D7DC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586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6716</Words>
  <Characters>38284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WORLD TRADE</vt:lpstr>
    </vt:vector>
  </TitlesOfParts>
  <Company>f</Company>
  <LinksUpToDate>false</LinksUpToDate>
  <CharactersWithSpaces>44911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TRADE</dc:title>
  <dc:creator>User</dc:creator>
  <cp:lastModifiedBy>Lenovo</cp:lastModifiedBy>
  <cp:revision>2</cp:revision>
  <dcterms:created xsi:type="dcterms:W3CDTF">2014-06-06T02:46:00Z</dcterms:created>
  <dcterms:modified xsi:type="dcterms:W3CDTF">2014-06-06T02:46:00Z</dcterms:modified>
</cp:coreProperties>
</file>